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0524" w14:textId="77777777" w:rsidR="006639C9" w:rsidRDefault="006639C9" w:rsidP="00A95953">
      <w:pPr>
        <w:spacing w:before="100" w:beforeAutospacing="1" w:after="100" w:afterAutospacing="1"/>
        <w:rPr>
          <w:rFonts w:ascii="Times New Roman" w:hAnsi="Times New Roman" w:cs="Helv"/>
          <w:b/>
          <w:bCs/>
          <w:i/>
          <w:iCs/>
          <w:caps/>
          <w:color w:val="000000"/>
          <w:szCs w:val="24"/>
          <w:lang w:val="lt-LT"/>
        </w:rPr>
      </w:pPr>
    </w:p>
    <w:p w14:paraId="3DAB0D38" w14:textId="77777777" w:rsidR="006639C9" w:rsidRPr="006639C9" w:rsidRDefault="006639C9" w:rsidP="00A95953">
      <w:pPr>
        <w:spacing w:before="100" w:beforeAutospacing="1" w:after="100" w:afterAutospacing="1"/>
        <w:rPr>
          <w:rFonts w:ascii="Times New Roman" w:hAnsi="Times New Roman" w:cs="Helv"/>
          <w:b/>
          <w:bCs/>
          <w:i/>
          <w:iCs/>
          <w:caps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b/>
          <w:bCs/>
          <w:i/>
          <w:iCs/>
          <w:caps/>
          <w:color w:val="000000"/>
          <w:szCs w:val="24"/>
          <w:lang w:val="lt-LT"/>
        </w:rPr>
        <w:t xml:space="preserve">Finansų analitikų asociacijos naujų narių priėmimo </w:t>
      </w:r>
      <w:r w:rsidR="00F61372">
        <w:rPr>
          <w:rFonts w:ascii="Times New Roman" w:hAnsi="Times New Roman" w:cs="Helv"/>
          <w:b/>
          <w:bCs/>
          <w:i/>
          <w:iCs/>
          <w:caps/>
          <w:color w:val="000000"/>
          <w:szCs w:val="24"/>
          <w:lang w:val="lt-LT"/>
        </w:rPr>
        <w:t xml:space="preserve">BEI ESAMŲ NARIŲ ŠALINIMO </w:t>
      </w:r>
      <w:r w:rsidRPr="006639C9">
        <w:rPr>
          <w:rFonts w:ascii="Times New Roman" w:hAnsi="Times New Roman" w:cs="Helv"/>
          <w:b/>
          <w:bCs/>
          <w:i/>
          <w:iCs/>
          <w:caps/>
          <w:color w:val="000000"/>
          <w:szCs w:val="24"/>
          <w:lang w:val="lt-LT"/>
        </w:rPr>
        <w:t>reikalavimai ir tvarka</w:t>
      </w:r>
    </w:p>
    <w:p w14:paraId="662700B2" w14:textId="77777777" w:rsidR="006639C9" w:rsidRDefault="006639C9" w:rsidP="00A95953">
      <w:pPr>
        <w:spacing w:before="100" w:beforeAutospacing="1" w:after="100" w:afterAutospacing="1"/>
        <w:rPr>
          <w:rFonts w:ascii="Times New Roman" w:hAnsi="Times New Roman" w:cs="Helv"/>
          <w:color w:val="000000"/>
          <w:szCs w:val="24"/>
          <w:lang w:val="lt-LT"/>
        </w:rPr>
      </w:pPr>
    </w:p>
    <w:p w14:paraId="0152A753" w14:textId="77777777" w:rsidR="006639C9" w:rsidRPr="00F61372" w:rsidRDefault="00F61372" w:rsidP="00A95953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709" w:hanging="709"/>
        <w:rPr>
          <w:rFonts w:ascii="Times New Roman" w:hAnsi="Times New Roman" w:cs="Helv"/>
          <w:b/>
          <w:color w:val="000000"/>
          <w:szCs w:val="24"/>
          <w:lang w:val="lt-LT"/>
        </w:rPr>
      </w:pPr>
      <w:r w:rsidRPr="00F61372">
        <w:rPr>
          <w:rFonts w:ascii="Times New Roman" w:hAnsi="Times New Roman" w:cs="Helv"/>
          <w:b/>
          <w:color w:val="000000"/>
          <w:szCs w:val="24"/>
          <w:lang w:val="lt-LT"/>
        </w:rPr>
        <w:t>Naujų narių priėmimas</w:t>
      </w:r>
    </w:p>
    <w:p w14:paraId="5AE9DBE4" w14:textId="77777777" w:rsidR="006639C9" w:rsidRPr="006639C9" w:rsidRDefault="006639C9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 xml:space="preserve">Asmuo, norintis tapti Finansų analitikų asociacijos (toliau – FAA) nariu (toliau – </w:t>
      </w:r>
      <w:r w:rsidR="00DE22F3">
        <w:rPr>
          <w:rFonts w:ascii="Times New Roman" w:hAnsi="Times New Roman" w:cs="Helv"/>
          <w:color w:val="000000"/>
          <w:szCs w:val="24"/>
          <w:lang w:val="lt-LT"/>
        </w:rPr>
        <w:t>Kandidatas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>), turi atitikti šiuos reikalavimus:</w:t>
      </w:r>
    </w:p>
    <w:p w14:paraId="58A59145" w14:textId="77777777" w:rsidR="006639C9" w:rsidRPr="006639C9" w:rsidRDefault="006639C9" w:rsidP="00A95953">
      <w:pPr>
        <w:numPr>
          <w:ilvl w:val="1"/>
          <w:numId w:val="5"/>
        </w:numPr>
        <w:tabs>
          <w:tab w:val="clear" w:pos="390"/>
          <w:tab w:val="num" w:pos="709"/>
          <w:tab w:val="num" w:pos="851"/>
          <w:tab w:val="left" w:pos="1134"/>
        </w:tabs>
        <w:overflowPunct/>
        <w:spacing w:before="100" w:beforeAutospacing="1" w:after="100" w:afterAutospacing="1"/>
        <w:ind w:firstLine="177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>turėti aukštąjį išsilavinimą;</w:t>
      </w:r>
    </w:p>
    <w:p w14:paraId="62C2E865" w14:textId="77777777" w:rsidR="006639C9" w:rsidRPr="006639C9" w:rsidRDefault="006639C9" w:rsidP="00A95953">
      <w:pPr>
        <w:numPr>
          <w:ilvl w:val="1"/>
          <w:numId w:val="5"/>
        </w:numPr>
        <w:tabs>
          <w:tab w:val="clear" w:pos="390"/>
          <w:tab w:val="num" w:pos="709"/>
          <w:tab w:val="num" w:pos="851"/>
          <w:tab w:val="left" w:pos="1134"/>
        </w:tabs>
        <w:overflowPunct/>
        <w:spacing w:before="100" w:beforeAutospacing="1" w:after="100" w:afterAutospacing="1"/>
        <w:ind w:firstLine="177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>turėti ne mažesnę nei 5 (penkerių) metų darbo profesinę patirtį;</w:t>
      </w:r>
    </w:p>
    <w:p w14:paraId="6A5A4CD8" w14:textId="77777777" w:rsidR="006639C9" w:rsidRPr="006639C9" w:rsidRDefault="006639C9" w:rsidP="00A95953">
      <w:pPr>
        <w:numPr>
          <w:ilvl w:val="1"/>
          <w:numId w:val="5"/>
        </w:numPr>
        <w:tabs>
          <w:tab w:val="clear" w:pos="390"/>
          <w:tab w:val="num" w:pos="709"/>
          <w:tab w:val="num" w:pos="851"/>
          <w:tab w:val="left" w:pos="1134"/>
        </w:tabs>
        <w:overflowPunct/>
        <w:spacing w:before="100" w:beforeAutospacing="1" w:after="100" w:afterAutospacing="1"/>
        <w:ind w:firstLine="177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>profesinė ir/ar asmeninė veikla plačiąja prasme turi būti susijusi su finansų sektoriumi;</w:t>
      </w:r>
    </w:p>
    <w:p w14:paraId="2542F8BA" w14:textId="77777777" w:rsidR="006639C9" w:rsidRDefault="00DE22F3" w:rsidP="00A95953">
      <w:pPr>
        <w:numPr>
          <w:ilvl w:val="1"/>
          <w:numId w:val="5"/>
        </w:numPr>
        <w:tabs>
          <w:tab w:val="clear" w:pos="390"/>
          <w:tab w:val="num" w:pos="709"/>
          <w:tab w:val="num" w:pos="851"/>
          <w:tab w:val="left" w:pos="1134"/>
        </w:tabs>
        <w:overflowPunct/>
        <w:spacing w:before="100" w:beforeAutospacing="1" w:after="100" w:afterAutospacing="1"/>
        <w:ind w:firstLine="177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>
        <w:rPr>
          <w:rFonts w:ascii="Times New Roman" w:hAnsi="Times New Roman" w:cs="Helv"/>
          <w:color w:val="000000"/>
          <w:szCs w:val="24"/>
          <w:lang w:val="lt-LT"/>
        </w:rPr>
        <w:t xml:space="preserve">turėti </w:t>
      </w:r>
      <w:r w:rsidR="006639C9" w:rsidRPr="006639C9">
        <w:rPr>
          <w:rFonts w:ascii="Times New Roman" w:hAnsi="Times New Roman" w:cs="Helv"/>
          <w:color w:val="000000"/>
          <w:szCs w:val="24"/>
          <w:lang w:val="lt-LT"/>
        </w:rPr>
        <w:t>esamo FAA nario rekomendacija (žr. 3 punktą).</w:t>
      </w:r>
    </w:p>
    <w:p w14:paraId="154CAD86" w14:textId="77777777" w:rsidR="002A6653" w:rsidRPr="00882C8A" w:rsidRDefault="002A6653" w:rsidP="00A95953">
      <w:pPr>
        <w:tabs>
          <w:tab w:val="num" w:pos="851"/>
          <w:tab w:val="left" w:pos="1134"/>
        </w:tabs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 w:cs="Helv"/>
          <w:b/>
          <w:i/>
          <w:color w:val="000000"/>
          <w:szCs w:val="24"/>
          <w:lang w:val="lt-LT"/>
        </w:rPr>
      </w:pPr>
      <w:r w:rsidRPr="00882C8A">
        <w:rPr>
          <w:rFonts w:ascii="Times New Roman" w:hAnsi="Times New Roman" w:cs="Helv"/>
          <w:b/>
          <w:i/>
          <w:color w:val="000000"/>
          <w:szCs w:val="24"/>
          <w:lang w:val="lt-LT"/>
        </w:rPr>
        <w:t xml:space="preserve">Pastaba: 1.1, 1.2, 1.3 papunkčiai netaikomi asmenims, ketinantiems įgyti Sertifikuoto </w:t>
      </w:r>
      <w:r w:rsidR="00147D94">
        <w:rPr>
          <w:rFonts w:ascii="Times New Roman" w:hAnsi="Times New Roman" w:cs="Helv"/>
          <w:b/>
          <w:i/>
          <w:color w:val="000000"/>
          <w:szCs w:val="24"/>
          <w:lang w:val="lt-LT"/>
        </w:rPr>
        <w:t xml:space="preserve">tarptautinio investicijų </w:t>
      </w:r>
      <w:r w:rsidRPr="00882C8A">
        <w:rPr>
          <w:rFonts w:ascii="Times New Roman" w:hAnsi="Times New Roman" w:cs="Helv"/>
          <w:b/>
          <w:i/>
          <w:color w:val="000000"/>
          <w:szCs w:val="24"/>
          <w:lang w:val="lt-LT"/>
        </w:rPr>
        <w:t>analitiko vardą (toliau – CIIA).</w:t>
      </w:r>
    </w:p>
    <w:p w14:paraId="39A998C4" w14:textId="77777777" w:rsidR="006639C9" w:rsidRDefault="00DE22F3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>
        <w:rPr>
          <w:rFonts w:ascii="Times New Roman" w:hAnsi="Times New Roman" w:cs="Helv"/>
          <w:color w:val="000000"/>
          <w:szCs w:val="24"/>
          <w:lang w:val="lt-LT"/>
        </w:rPr>
        <w:t>Kandidatas</w:t>
      </w:r>
      <w:r w:rsidR="006639C9" w:rsidRPr="006639C9">
        <w:rPr>
          <w:rFonts w:ascii="Times New Roman" w:hAnsi="Times New Roman" w:cs="Helv"/>
          <w:color w:val="000000"/>
          <w:szCs w:val="24"/>
          <w:lang w:val="lt-LT"/>
        </w:rPr>
        <w:t xml:space="preserve"> turi užpildyti Prašymą tapti FAA nariu (1 priedas) ir kartu su savo gyvenimo aprašymu (CV) 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>p</w:t>
      </w:r>
      <w:r>
        <w:rPr>
          <w:rFonts w:ascii="Times New Roman" w:hAnsi="Times New Roman" w:cs="Helv"/>
          <w:color w:val="000000"/>
          <w:szCs w:val="24"/>
          <w:lang w:val="lt-LT"/>
        </w:rPr>
        <w:t>ersiųsti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 xml:space="preserve"> </w:t>
      </w:r>
      <w:r>
        <w:rPr>
          <w:rFonts w:ascii="Times New Roman" w:hAnsi="Times New Roman" w:cs="Helv"/>
          <w:color w:val="000000"/>
          <w:szCs w:val="24"/>
          <w:lang w:val="lt-LT"/>
        </w:rPr>
        <w:t>el. paštu jį rekomenduojančiam asociacijos nariui</w:t>
      </w:r>
      <w:r w:rsidR="006639C9" w:rsidRPr="006639C9">
        <w:rPr>
          <w:rFonts w:ascii="Times New Roman" w:hAnsi="Times New Roman" w:cs="Helv"/>
          <w:color w:val="000000"/>
          <w:szCs w:val="24"/>
          <w:lang w:val="lt-LT"/>
        </w:rPr>
        <w:t>.</w:t>
      </w:r>
      <w:r w:rsidR="002A6653">
        <w:rPr>
          <w:rFonts w:ascii="Times New Roman" w:hAnsi="Times New Roman" w:cs="Helv"/>
          <w:color w:val="000000"/>
          <w:szCs w:val="24"/>
          <w:lang w:val="lt-LT"/>
        </w:rPr>
        <w:t xml:space="preserve"> </w:t>
      </w:r>
      <w:r w:rsidR="00121AB0" w:rsidRPr="008F4D04">
        <w:rPr>
          <w:rFonts w:ascii="Times New Roman" w:hAnsi="Times New Roman" w:cs="Helv"/>
          <w:color w:val="000000"/>
          <w:szCs w:val="24"/>
          <w:lang w:val="lt-LT"/>
        </w:rPr>
        <w:t>Kandidatas</w:t>
      </w:r>
      <w:r w:rsidR="002A6653" w:rsidRPr="008F4D04">
        <w:rPr>
          <w:rFonts w:ascii="Times New Roman" w:hAnsi="Times New Roman" w:cs="Helv"/>
          <w:color w:val="000000"/>
          <w:szCs w:val="24"/>
          <w:lang w:val="lt-LT"/>
        </w:rPr>
        <w:t>, ketinantis įgyti CIIA kvalifikaciją, savo Prašymą ir CV siunčia CIIA</w:t>
      </w:r>
      <w:r w:rsidR="004D3AB3">
        <w:rPr>
          <w:rFonts w:ascii="Times New Roman" w:hAnsi="Times New Roman" w:cs="Helv"/>
          <w:color w:val="000000"/>
          <w:szCs w:val="24"/>
          <w:lang w:val="lt-LT"/>
        </w:rPr>
        <w:t>/CEFA</w:t>
      </w:r>
      <w:r w:rsidR="009C54F1">
        <w:rPr>
          <w:rFonts w:ascii="Times New Roman" w:hAnsi="Times New Roman" w:cs="Helv"/>
          <w:color w:val="000000"/>
          <w:szCs w:val="24"/>
          <w:lang w:val="lt-LT"/>
        </w:rPr>
        <w:t xml:space="preserve"> projekto vadovui el. paštu </w:t>
      </w:r>
      <w:r w:rsidR="004D3AB3" w:rsidRPr="00A95953">
        <w:rPr>
          <w:rFonts w:ascii="Times New Roman" w:hAnsi="Times New Roman" w:cs="Helv"/>
          <w:color w:val="000000"/>
          <w:szCs w:val="24"/>
          <w:lang w:val="lt-LT"/>
        </w:rPr>
        <w:t>ciia@finansai.lt</w:t>
      </w:r>
    </w:p>
    <w:p w14:paraId="3A565BB0" w14:textId="77777777" w:rsidR="004D3AB3" w:rsidRPr="008F4D04" w:rsidRDefault="004D3AB3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4D3AB3">
        <w:rPr>
          <w:rFonts w:ascii="Times New Roman" w:hAnsi="Times New Roman" w:cs="Helv"/>
          <w:color w:val="000000"/>
          <w:szCs w:val="24"/>
          <w:lang w:val="lt-LT"/>
        </w:rPr>
        <w:t>Asmenims, ketinantiems įgyti CIIA arba CEFA kvalifikacijas, FAA Narystės komiteto sprendimu gali būti suteiktas CIIA/CEFA kandidato statusas tol, kol asmuo neišlaiko visų privalomų kvalifikacijai įgyti egzaminų. Sprendimą dėl CIIA/CEFA kandidato FAA Narystės komitetas priima atsižvelgiant į CIIA/CEFA projektų vadovo rekomendacijas.</w:t>
      </w:r>
    </w:p>
    <w:p w14:paraId="1E084987" w14:textId="77777777" w:rsidR="006639C9" w:rsidRPr="00F61372" w:rsidRDefault="006639C9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 xml:space="preserve">Užpildytą prašymą (1 priedas) FAA Narystės komitetui elektroniniu būdu gali pateikti bet kuris FAA narys. </w:t>
      </w:r>
      <w:r w:rsidR="006B54EE">
        <w:rPr>
          <w:rFonts w:ascii="Times New Roman" w:hAnsi="Times New Roman" w:cs="Helv"/>
          <w:color w:val="000000"/>
          <w:szCs w:val="24"/>
          <w:lang w:val="lt-LT"/>
        </w:rPr>
        <w:t>Užpildyto</w:t>
      </w:r>
      <w:r w:rsidR="00DE22F3">
        <w:rPr>
          <w:rFonts w:ascii="Times New Roman" w:hAnsi="Times New Roman" w:cs="Helv"/>
          <w:color w:val="000000"/>
          <w:szCs w:val="24"/>
          <w:lang w:val="lt-LT"/>
        </w:rPr>
        <w:t xml:space="preserve"> 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 xml:space="preserve">prašymo pateikimas prilyginamas </w:t>
      </w:r>
      <w:r w:rsidR="006B54EE">
        <w:rPr>
          <w:rFonts w:ascii="Times New Roman" w:hAnsi="Times New Roman" w:cs="Helv"/>
          <w:color w:val="000000"/>
          <w:szCs w:val="24"/>
          <w:lang w:val="lt-LT"/>
        </w:rPr>
        <w:t xml:space="preserve">šio 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 xml:space="preserve">nario rekomendacijai FAA Narystės komitetui priimti </w:t>
      </w:r>
      <w:r w:rsidR="00DE22F3">
        <w:rPr>
          <w:rFonts w:ascii="Times New Roman" w:hAnsi="Times New Roman" w:cs="Helv"/>
          <w:color w:val="000000"/>
          <w:szCs w:val="24"/>
          <w:lang w:val="lt-LT"/>
        </w:rPr>
        <w:t>Kandidatą į FAA gretas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>.</w:t>
      </w:r>
    </w:p>
    <w:p w14:paraId="3EF98AAC" w14:textId="77777777" w:rsidR="006B54EE" w:rsidRDefault="006639C9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>Jeigu FAA Narystės komitetas priima</w:t>
      </w:r>
      <w:r w:rsidR="006B54EE">
        <w:rPr>
          <w:rFonts w:ascii="Times New Roman" w:hAnsi="Times New Roman" w:cs="Helv"/>
          <w:color w:val="000000"/>
          <w:szCs w:val="24"/>
          <w:lang w:val="lt-LT"/>
        </w:rPr>
        <w:t xml:space="preserve"> teigiamą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 xml:space="preserve"> sprendimą</w:t>
      </w:r>
      <w:r w:rsidR="006B54EE">
        <w:rPr>
          <w:rFonts w:ascii="Times New Roman" w:hAnsi="Times New Roman" w:cs="Helv"/>
          <w:color w:val="000000"/>
          <w:szCs w:val="24"/>
          <w:lang w:val="lt-LT"/>
        </w:rPr>
        <w:t xml:space="preserve"> dėl bandomojo laikotarpio, o vėliau ir dėl tikrosios narystės FAA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 xml:space="preserve">, </w:t>
      </w:r>
      <w:r w:rsidR="008B5DC6">
        <w:rPr>
          <w:rFonts w:ascii="Times New Roman" w:hAnsi="Times New Roman" w:cs="Helv"/>
          <w:color w:val="000000"/>
          <w:szCs w:val="24"/>
          <w:lang w:val="lt-LT"/>
        </w:rPr>
        <w:t xml:space="preserve">tuomet Kandidatą rekomendavęs FAA narys </w:t>
      </w:r>
      <w:r w:rsidRPr="006639C9">
        <w:rPr>
          <w:rFonts w:ascii="Times New Roman" w:hAnsi="Times New Roman" w:cs="Helv"/>
          <w:color w:val="000000"/>
          <w:szCs w:val="24"/>
          <w:lang w:val="lt-LT"/>
        </w:rPr>
        <w:t>mažiausiai 1 (vienerius) metus įsipareigoja</w:t>
      </w:r>
      <w:r w:rsidR="006B54EE">
        <w:rPr>
          <w:rFonts w:ascii="Times New Roman" w:hAnsi="Times New Roman" w:cs="Helv"/>
          <w:color w:val="000000"/>
          <w:szCs w:val="24"/>
          <w:lang w:val="lt-LT"/>
        </w:rPr>
        <w:t>:</w:t>
      </w:r>
    </w:p>
    <w:p w14:paraId="0649BF08" w14:textId="77777777" w:rsidR="006B54EE" w:rsidRDefault="006639C9" w:rsidP="00A95953">
      <w:pPr>
        <w:numPr>
          <w:ilvl w:val="1"/>
          <w:numId w:val="5"/>
        </w:numPr>
        <w:tabs>
          <w:tab w:val="clear" w:pos="390"/>
          <w:tab w:val="num" w:pos="567"/>
          <w:tab w:val="left" w:pos="1134"/>
        </w:tabs>
        <w:overflowPunct/>
        <w:spacing w:before="100" w:beforeAutospacing="1" w:after="100" w:afterAutospacing="1"/>
        <w:ind w:firstLine="177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>kuruoti naująjį narį, t.y. detaliai supažindinti su FAA veikla</w:t>
      </w:r>
      <w:r w:rsidR="006B54EE">
        <w:rPr>
          <w:rFonts w:ascii="Times New Roman" w:hAnsi="Times New Roman" w:cs="Helv"/>
          <w:color w:val="000000"/>
          <w:szCs w:val="24"/>
          <w:lang w:val="lt-LT"/>
        </w:rPr>
        <w:t>;</w:t>
      </w:r>
    </w:p>
    <w:p w14:paraId="56324183" w14:textId="77777777" w:rsidR="006B54EE" w:rsidRDefault="006639C9" w:rsidP="00A95953">
      <w:pPr>
        <w:numPr>
          <w:ilvl w:val="1"/>
          <w:numId w:val="5"/>
        </w:numPr>
        <w:tabs>
          <w:tab w:val="clear" w:pos="390"/>
          <w:tab w:val="num" w:pos="567"/>
          <w:tab w:val="left" w:pos="1134"/>
        </w:tabs>
        <w:overflowPunct/>
        <w:spacing w:before="100" w:beforeAutospacing="1" w:after="100" w:afterAutospacing="1"/>
        <w:ind w:firstLine="177"/>
        <w:jc w:val="both"/>
        <w:textAlignment w:val="auto"/>
        <w:rPr>
          <w:rFonts w:ascii="Times New Roman" w:hAnsi="Times New Roman" w:cs="Helv"/>
          <w:color w:val="000000"/>
          <w:szCs w:val="24"/>
          <w:lang w:val="lt-LT"/>
        </w:rPr>
      </w:pPr>
      <w:r w:rsidRPr="006639C9">
        <w:rPr>
          <w:rFonts w:ascii="Times New Roman" w:hAnsi="Times New Roman" w:cs="Helv"/>
          <w:color w:val="000000"/>
          <w:szCs w:val="24"/>
          <w:lang w:val="lt-LT"/>
        </w:rPr>
        <w:t>siekti, kad naujasis FAA narys aktyviai įsitrauktų į FAA veiklą (FAA vykdomus projektus, diskusijas ir kt.)</w:t>
      </w:r>
      <w:r w:rsidR="003953BD">
        <w:rPr>
          <w:rFonts w:ascii="Times New Roman" w:hAnsi="Times New Roman" w:cs="Helv"/>
          <w:color w:val="000000"/>
          <w:szCs w:val="24"/>
          <w:lang w:val="lt-LT"/>
        </w:rPr>
        <w:t>,</w:t>
      </w:r>
      <w:r w:rsidR="003953BD" w:rsidRPr="003953BD">
        <w:rPr>
          <w:rFonts w:ascii="Times New Roman" w:hAnsi="Times New Roman"/>
          <w:color w:val="000000"/>
          <w:szCs w:val="24"/>
          <w:lang w:val="lt-LT" w:eastAsia="lt-LT"/>
        </w:rPr>
        <w:t xml:space="preserve"> bandomajam laikotarpiu</w:t>
      </w:r>
      <w:r w:rsidR="003953BD">
        <w:rPr>
          <w:rFonts w:ascii="Times New Roman" w:hAnsi="Times New Roman"/>
          <w:color w:val="000000"/>
          <w:szCs w:val="24"/>
          <w:lang w:val="lt-LT" w:eastAsia="lt-LT"/>
        </w:rPr>
        <w:t>i pasibaigus, informuoja narystė</w:t>
      </w:r>
      <w:r w:rsidR="003953BD" w:rsidRPr="003953BD">
        <w:rPr>
          <w:rFonts w:ascii="Times New Roman" w:hAnsi="Times New Roman"/>
          <w:color w:val="000000"/>
          <w:szCs w:val="24"/>
          <w:lang w:val="lt-LT" w:eastAsia="lt-LT"/>
        </w:rPr>
        <w:t>s komitetą</w:t>
      </w:r>
      <w:r w:rsidR="003953BD">
        <w:rPr>
          <w:rFonts w:ascii="Times New Roman" w:hAnsi="Times New Roman"/>
          <w:color w:val="000000"/>
          <w:szCs w:val="24"/>
          <w:lang w:val="lt-LT" w:eastAsia="lt-LT"/>
        </w:rPr>
        <w:t xml:space="preserve"> apie kandidato aktyvią veiklą</w:t>
      </w:r>
      <w:r w:rsidR="003953BD" w:rsidRPr="003953BD">
        <w:rPr>
          <w:rFonts w:ascii="Times New Roman" w:hAnsi="Times New Roman"/>
          <w:color w:val="000000"/>
          <w:szCs w:val="24"/>
          <w:lang w:val="lt-LT" w:eastAsia="lt-LT"/>
        </w:rPr>
        <w:t xml:space="preserve"> ar paai</w:t>
      </w:r>
      <w:r w:rsidR="003953BD">
        <w:rPr>
          <w:rFonts w:ascii="Times New Roman" w:hAnsi="Times New Roman"/>
          <w:color w:val="000000"/>
          <w:szCs w:val="24"/>
          <w:lang w:val="lt-LT" w:eastAsia="lt-LT"/>
        </w:rPr>
        <w:t>š</w:t>
      </w:r>
      <w:r w:rsidR="003953BD" w:rsidRPr="003953BD">
        <w:rPr>
          <w:rFonts w:ascii="Times New Roman" w:hAnsi="Times New Roman"/>
          <w:color w:val="000000"/>
          <w:szCs w:val="24"/>
          <w:lang w:val="lt-LT" w:eastAsia="lt-LT"/>
        </w:rPr>
        <w:t>kina tokios nebuvimą</w:t>
      </w:r>
    </w:p>
    <w:p w14:paraId="610833DA" w14:textId="77777777" w:rsidR="006639C9" w:rsidRDefault="003953BD" w:rsidP="00A95953">
      <w:pPr>
        <w:numPr>
          <w:ilvl w:val="1"/>
          <w:numId w:val="5"/>
        </w:numPr>
        <w:tabs>
          <w:tab w:val="clear" w:pos="390"/>
          <w:tab w:val="num" w:pos="567"/>
          <w:tab w:val="left" w:pos="1134"/>
        </w:tabs>
        <w:overflowPunct/>
        <w:spacing w:before="100" w:beforeAutospacing="1" w:after="100" w:afterAutospacing="1"/>
        <w:ind w:firstLine="177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 w:eastAsia="lt-LT"/>
        </w:rPr>
        <w:t>savo reputacija atsakyti už naujojo FAA nario etikos bei profesinės elgsenos standartų laikymąsi.</w:t>
      </w:r>
    </w:p>
    <w:p w14:paraId="12BA164D" w14:textId="77777777" w:rsidR="00A95953" w:rsidRDefault="00A95953" w:rsidP="00A95953">
      <w:pPr>
        <w:tabs>
          <w:tab w:val="left" w:pos="1134"/>
        </w:tabs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</w:p>
    <w:p w14:paraId="07F6553A" w14:textId="77777777" w:rsidR="002A6653" w:rsidRPr="002A6653" w:rsidRDefault="002A6653" w:rsidP="00A95953">
      <w:pPr>
        <w:numPr>
          <w:ilvl w:val="0"/>
          <w:numId w:val="7"/>
        </w:numPr>
        <w:tabs>
          <w:tab w:val="left" w:pos="284"/>
        </w:tabs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/>
          <w:b/>
          <w:color w:val="000000"/>
          <w:szCs w:val="24"/>
          <w:lang w:val="lt-LT"/>
        </w:rPr>
      </w:pPr>
      <w:r w:rsidRPr="002A6653">
        <w:rPr>
          <w:rFonts w:ascii="Times New Roman" w:hAnsi="Times New Roman"/>
          <w:b/>
          <w:color w:val="000000"/>
          <w:szCs w:val="24"/>
          <w:lang w:val="lt-LT"/>
        </w:rPr>
        <w:lastRenderedPageBreak/>
        <w:t>Narystės mokesčiai</w:t>
      </w:r>
    </w:p>
    <w:p w14:paraId="10304FF7" w14:textId="77777777" w:rsidR="002A6653" w:rsidRDefault="00D970F7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>FAA nariai</w:t>
      </w:r>
      <w:r w:rsidR="00F60F16">
        <w:rPr>
          <w:rFonts w:ascii="Times New Roman" w:hAnsi="Times New Roman"/>
          <w:color w:val="000000"/>
          <w:szCs w:val="24"/>
          <w:lang w:val="lt-LT"/>
        </w:rPr>
        <w:t xml:space="preserve"> kasmet moka narystės mokesčius, kurių dydį nustato FAA visuotinis narių susirinkimas;</w:t>
      </w:r>
    </w:p>
    <w:p w14:paraId="28786B8F" w14:textId="77777777" w:rsidR="00D970F7" w:rsidRDefault="00D970F7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>FAA mokesčių rūšys ir dydžiai:</w:t>
      </w:r>
    </w:p>
    <w:p w14:paraId="2EC30299" w14:textId="77777777" w:rsidR="00D970F7" w:rsidRDefault="00657598" w:rsidP="00A95953">
      <w:pPr>
        <w:numPr>
          <w:ilvl w:val="1"/>
          <w:numId w:val="5"/>
        </w:numPr>
        <w:tabs>
          <w:tab w:val="clear" w:pos="390"/>
          <w:tab w:val="num" w:pos="1134"/>
        </w:tabs>
        <w:overflowPunct/>
        <w:spacing w:before="100" w:beforeAutospacing="1" w:after="100" w:afterAutospacing="1"/>
        <w:ind w:left="993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 xml:space="preserve">metinis </w:t>
      </w:r>
      <w:r w:rsidR="00D970F7">
        <w:rPr>
          <w:rFonts w:ascii="Times New Roman" w:hAnsi="Times New Roman"/>
          <w:color w:val="000000"/>
          <w:szCs w:val="24"/>
          <w:lang w:val="lt-LT"/>
        </w:rPr>
        <w:t>kan</w:t>
      </w:r>
      <w:r w:rsidR="00A06FB2">
        <w:rPr>
          <w:rFonts w:ascii="Times New Roman" w:hAnsi="Times New Roman"/>
          <w:color w:val="000000"/>
          <w:szCs w:val="24"/>
          <w:lang w:val="lt-LT"/>
        </w:rPr>
        <w:t xml:space="preserve">didato į FAA narius mokestis – </w:t>
      </w:r>
      <w:r>
        <w:rPr>
          <w:rFonts w:ascii="Times New Roman" w:hAnsi="Times New Roman"/>
          <w:color w:val="000000"/>
          <w:szCs w:val="24"/>
          <w:lang w:val="lt-LT"/>
        </w:rPr>
        <w:t>75 eurai</w:t>
      </w:r>
      <w:r w:rsidR="00D970F7">
        <w:rPr>
          <w:rFonts w:ascii="Times New Roman" w:hAnsi="Times New Roman"/>
          <w:color w:val="000000"/>
          <w:szCs w:val="24"/>
          <w:lang w:val="lt-LT"/>
        </w:rPr>
        <w:t>;</w:t>
      </w:r>
    </w:p>
    <w:p w14:paraId="0A478386" w14:textId="77777777" w:rsidR="00D970F7" w:rsidRDefault="00D970F7" w:rsidP="00A95953">
      <w:pPr>
        <w:numPr>
          <w:ilvl w:val="1"/>
          <w:numId w:val="5"/>
        </w:numPr>
        <w:tabs>
          <w:tab w:val="clear" w:pos="390"/>
          <w:tab w:val="num" w:pos="1134"/>
        </w:tabs>
        <w:overflowPunct/>
        <w:spacing w:before="100" w:beforeAutospacing="1" w:after="100" w:afterAutospacing="1"/>
        <w:ind w:left="993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 xml:space="preserve">vienkartinis stojamasis FAA nario mokestis – </w:t>
      </w:r>
      <w:r w:rsidR="008B4AE3">
        <w:rPr>
          <w:rFonts w:ascii="Times New Roman" w:hAnsi="Times New Roman"/>
          <w:color w:val="000000"/>
          <w:szCs w:val="24"/>
          <w:lang w:val="lt-LT"/>
        </w:rPr>
        <w:t>28,96</w:t>
      </w:r>
      <w:r w:rsidR="00657598">
        <w:rPr>
          <w:rFonts w:ascii="Times New Roman" w:hAnsi="Times New Roman"/>
          <w:color w:val="000000"/>
          <w:szCs w:val="24"/>
          <w:lang w:val="lt-LT"/>
        </w:rPr>
        <w:t xml:space="preserve"> eurai</w:t>
      </w:r>
      <w:r>
        <w:rPr>
          <w:rFonts w:ascii="Times New Roman" w:hAnsi="Times New Roman"/>
          <w:color w:val="000000"/>
          <w:szCs w:val="24"/>
          <w:lang w:val="lt-LT"/>
        </w:rPr>
        <w:t>;</w:t>
      </w:r>
    </w:p>
    <w:p w14:paraId="748D5A48" w14:textId="77777777" w:rsidR="00D970F7" w:rsidRDefault="00657598" w:rsidP="00A95953">
      <w:pPr>
        <w:numPr>
          <w:ilvl w:val="1"/>
          <w:numId w:val="5"/>
        </w:numPr>
        <w:tabs>
          <w:tab w:val="clear" w:pos="390"/>
          <w:tab w:val="num" w:pos="1134"/>
        </w:tabs>
        <w:overflowPunct/>
        <w:spacing w:before="100" w:beforeAutospacing="1" w:after="100" w:afterAutospacing="1"/>
        <w:ind w:left="993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 xml:space="preserve">metinis </w:t>
      </w:r>
      <w:r w:rsidR="00D970F7">
        <w:rPr>
          <w:rFonts w:ascii="Times New Roman" w:hAnsi="Times New Roman"/>
          <w:color w:val="000000"/>
          <w:szCs w:val="24"/>
          <w:lang w:val="lt-LT"/>
        </w:rPr>
        <w:t xml:space="preserve">FAA nario mokestis – </w:t>
      </w:r>
      <w:r>
        <w:rPr>
          <w:rFonts w:ascii="Times New Roman" w:hAnsi="Times New Roman"/>
          <w:color w:val="000000"/>
          <w:szCs w:val="24"/>
          <w:lang w:val="lt-LT"/>
        </w:rPr>
        <w:t>75 eurai</w:t>
      </w:r>
      <w:r w:rsidR="00D970F7">
        <w:rPr>
          <w:rFonts w:ascii="Times New Roman" w:hAnsi="Times New Roman"/>
          <w:color w:val="000000"/>
          <w:szCs w:val="24"/>
          <w:lang w:val="lt-LT"/>
        </w:rPr>
        <w:t>.</w:t>
      </w:r>
    </w:p>
    <w:p w14:paraId="6DCD7B9B" w14:textId="77777777" w:rsidR="00657598" w:rsidRDefault="00D970F7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 xml:space="preserve">Kandidatas, kuriam Narystės komiteto sprendimu suteiktas kandidatavimo laikotarpis, privalo </w:t>
      </w:r>
      <w:r w:rsidRPr="00D970F7">
        <w:rPr>
          <w:rFonts w:ascii="Times New Roman" w:hAnsi="Times New Roman"/>
          <w:color w:val="000000"/>
          <w:szCs w:val="24"/>
          <w:lang w:val="lt-LT"/>
        </w:rPr>
        <w:t>per vien</w:t>
      </w:r>
      <w:r w:rsidRPr="00D970F7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Pr="00D970F7">
        <w:rPr>
          <w:rFonts w:ascii="Times New Roman" w:hAnsi="Times New Roman"/>
          <w:color w:val="000000"/>
          <w:szCs w:val="24"/>
          <w:lang w:val="lt-LT"/>
        </w:rPr>
        <w:t xml:space="preserve"> m</w:t>
      </w:r>
      <w:r w:rsidRPr="00D970F7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D970F7">
        <w:rPr>
          <w:rFonts w:ascii="Times New Roman" w:hAnsi="Times New Roman"/>
          <w:color w:val="000000"/>
          <w:szCs w:val="24"/>
          <w:lang w:val="lt-LT"/>
        </w:rPr>
        <w:t>nes</w:t>
      </w:r>
      <w:r w:rsidRPr="00D970F7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D970F7">
        <w:rPr>
          <w:rFonts w:ascii="Times New Roman" w:hAnsi="Times New Roman"/>
          <w:color w:val="000000"/>
          <w:szCs w:val="24"/>
          <w:lang w:val="lt-LT"/>
        </w:rPr>
        <w:t xml:space="preserve"> nuo pranešimo</w:t>
      </w:r>
      <w:r>
        <w:rPr>
          <w:rFonts w:ascii="Times New Roman" w:hAnsi="Times New Roman"/>
          <w:color w:val="000000"/>
          <w:szCs w:val="24"/>
          <w:lang w:val="lt-LT"/>
        </w:rPr>
        <w:t xml:space="preserve"> apie Kandidato į FAA narius statuso</w:t>
      </w:r>
      <w:r w:rsidR="00283E6E">
        <w:rPr>
          <w:rFonts w:ascii="Times New Roman" w:hAnsi="Times New Roman"/>
          <w:color w:val="000000"/>
          <w:szCs w:val="24"/>
          <w:lang w:val="lt-LT"/>
        </w:rPr>
        <w:t xml:space="preserve"> suteikimo</w:t>
      </w:r>
      <w:r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="00283E6E">
        <w:rPr>
          <w:rFonts w:ascii="Times New Roman" w:hAnsi="Times New Roman"/>
          <w:color w:val="000000"/>
          <w:szCs w:val="24"/>
          <w:lang w:val="lt-LT"/>
        </w:rPr>
        <w:t>gavimo</w:t>
      </w:r>
      <w:r>
        <w:rPr>
          <w:rFonts w:ascii="Times New Roman" w:hAnsi="Times New Roman"/>
          <w:color w:val="000000"/>
          <w:szCs w:val="24"/>
          <w:lang w:val="lt-LT"/>
        </w:rPr>
        <w:t xml:space="preserve"> dienos, sumokėti kandidato į FAA narius mokestį.</w:t>
      </w:r>
    </w:p>
    <w:p w14:paraId="7F0BE875" w14:textId="77777777" w:rsidR="00657598" w:rsidRPr="00657598" w:rsidRDefault="00657598" w:rsidP="00A95953">
      <w:pPr>
        <w:numPr>
          <w:ilvl w:val="1"/>
          <w:numId w:val="5"/>
        </w:numPr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 w:rsidRPr="00657598">
        <w:rPr>
          <w:rFonts w:ascii="Times New Roman" w:hAnsi="Times New Roman"/>
          <w:color w:val="000000"/>
          <w:szCs w:val="24"/>
          <w:lang w:val="lt-LT"/>
        </w:rPr>
        <w:t xml:space="preserve">Tapus kandidatu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iki einam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657598">
        <w:rPr>
          <w:rFonts w:ascii="Times New Roman" w:hAnsi="Times New Roman"/>
          <w:color w:val="000000"/>
          <w:szCs w:val="24"/>
          <w:lang w:val="lt-LT"/>
        </w:rPr>
        <w:t>j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met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birželio m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nesio pabaigos kandidatas privalo sumok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ti piln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kandidato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mokest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; tapus kandidatu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liepos – lapkri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č</w:t>
      </w:r>
      <w:r w:rsidRPr="00657598">
        <w:rPr>
          <w:rFonts w:ascii="Times New Roman" w:hAnsi="Times New Roman"/>
          <w:color w:val="000000"/>
          <w:szCs w:val="24"/>
          <w:lang w:val="lt-LT"/>
        </w:rPr>
        <w:t>io m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nesi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periodu - mokama pus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ę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nustatyto dydžio; tapus kandidatu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gruodžio m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nes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-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mokos už einamuosius metus kandidatas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nemoka. Jei kandidatui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Naryst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s komitetas prat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ę</w:t>
      </w:r>
      <w:r w:rsidRPr="00657598">
        <w:rPr>
          <w:rFonts w:ascii="Times New Roman" w:hAnsi="Times New Roman"/>
          <w:color w:val="000000"/>
          <w:szCs w:val="24"/>
          <w:lang w:val="lt-LT"/>
        </w:rPr>
        <w:t>sia kandidatavimo laikotarp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ir tas laikotarpis pereina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kitus kalendorinius metus, kandidatas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moka standartin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kandidato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mokest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už einamuosius metus iki sausio 31 d. Naryst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s komitetui pri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mus sprendim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d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l kandidato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patvirtinimo FAA nariu, kandidatas sumok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j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ę</w:t>
      </w:r>
      <w:r w:rsidRPr="00657598">
        <w:rPr>
          <w:rFonts w:ascii="Times New Roman" w:hAnsi="Times New Roman"/>
          <w:color w:val="000000"/>
          <w:szCs w:val="24"/>
          <w:lang w:val="lt-LT"/>
        </w:rPr>
        <w:t>s vis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kandidato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mokest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iki sausio 31 d., tais metais atleidžiamas nuo naryst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s mokes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č</w:t>
      </w:r>
      <w:r w:rsidRPr="00657598">
        <w:rPr>
          <w:rFonts w:ascii="Times New Roman" w:hAnsi="Times New Roman"/>
          <w:color w:val="000000"/>
          <w:szCs w:val="24"/>
          <w:lang w:val="lt-LT"/>
        </w:rPr>
        <w:t>io mok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jimo, ta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č</w:t>
      </w:r>
      <w:r w:rsidRPr="00657598">
        <w:rPr>
          <w:rFonts w:ascii="Times New Roman" w:hAnsi="Times New Roman"/>
          <w:color w:val="000000"/>
          <w:szCs w:val="24"/>
          <w:lang w:val="lt-LT"/>
        </w:rPr>
        <w:t>iau tai jo neatleidžia nuo vienkartinio stojamojo mokes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č</w:t>
      </w:r>
      <w:r w:rsidRPr="00657598">
        <w:rPr>
          <w:rFonts w:ascii="Times New Roman" w:hAnsi="Times New Roman"/>
          <w:color w:val="000000"/>
          <w:szCs w:val="24"/>
          <w:lang w:val="lt-LT"/>
        </w:rPr>
        <w:t>io mok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jimo. Naryst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s komitetui nepatvirtinus kandidato 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657598">
        <w:rPr>
          <w:rFonts w:ascii="Times New Roman" w:hAnsi="Times New Roman"/>
          <w:color w:val="000000"/>
          <w:szCs w:val="24"/>
          <w:lang w:val="lt-LT"/>
        </w:rPr>
        <w:t xml:space="preserve"> FAA narius tikruoju FAA nariu, visi sumok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ti mokes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č</w:t>
      </w:r>
      <w:r w:rsidRPr="00657598">
        <w:rPr>
          <w:rFonts w:ascii="Times New Roman" w:hAnsi="Times New Roman"/>
          <w:color w:val="000000"/>
          <w:szCs w:val="24"/>
          <w:lang w:val="lt-LT"/>
        </w:rPr>
        <w:t>iai n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657598">
        <w:rPr>
          <w:rFonts w:ascii="Times New Roman" w:hAnsi="Times New Roman"/>
          <w:color w:val="000000"/>
          <w:szCs w:val="24"/>
          <w:lang w:val="lt-LT"/>
        </w:rPr>
        <w:t>ra gr</w:t>
      </w:r>
      <w:r w:rsidRPr="00657598">
        <w:rPr>
          <w:rFonts w:ascii="Times New Roman" w:hAnsi="Times New Roman" w:hint="eastAsia"/>
          <w:color w:val="000000"/>
          <w:szCs w:val="24"/>
          <w:lang w:val="lt-LT"/>
        </w:rPr>
        <w:t>ąž</w:t>
      </w:r>
      <w:r w:rsidRPr="00657598">
        <w:rPr>
          <w:rFonts w:ascii="Times New Roman" w:hAnsi="Times New Roman"/>
          <w:color w:val="000000"/>
          <w:szCs w:val="24"/>
          <w:lang w:val="lt-LT"/>
        </w:rPr>
        <w:t>inami</w:t>
      </w:r>
      <w:r>
        <w:rPr>
          <w:rFonts w:ascii="Times New Roman" w:hAnsi="Times New Roman"/>
          <w:color w:val="000000"/>
          <w:szCs w:val="24"/>
          <w:lang w:val="lt-LT"/>
        </w:rPr>
        <w:t>.</w:t>
      </w:r>
    </w:p>
    <w:p w14:paraId="06E1DA27" w14:textId="77777777" w:rsidR="00D970F7" w:rsidRDefault="00D970F7" w:rsidP="00A95953">
      <w:pPr>
        <w:numPr>
          <w:ilvl w:val="0"/>
          <w:numId w:val="5"/>
        </w:numPr>
        <w:tabs>
          <w:tab w:val="clear" w:pos="720"/>
          <w:tab w:val="num" w:pos="540"/>
        </w:tabs>
        <w:overflowPunct/>
        <w:spacing w:before="100" w:beforeAutospacing="1" w:after="100" w:afterAutospacing="1"/>
        <w:ind w:left="540" w:hanging="540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 xml:space="preserve">Kandidatas į FAA narius, kurį Narystės komitetas patvirtino FAA nariu, privalo per vieną mėnesį nuo pranešimo apie </w:t>
      </w:r>
      <w:r w:rsidR="00283E6E">
        <w:rPr>
          <w:rFonts w:ascii="Times New Roman" w:hAnsi="Times New Roman"/>
          <w:color w:val="000000"/>
          <w:szCs w:val="24"/>
          <w:lang w:val="lt-LT"/>
        </w:rPr>
        <w:t>FAA nario statuso suteikimo</w:t>
      </w:r>
      <w:r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="00283E6E">
        <w:rPr>
          <w:rFonts w:ascii="Times New Roman" w:hAnsi="Times New Roman"/>
          <w:color w:val="000000"/>
          <w:szCs w:val="24"/>
          <w:lang w:val="lt-LT"/>
        </w:rPr>
        <w:t>gavimo</w:t>
      </w:r>
      <w:r>
        <w:rPr>
          <w:rFonts w:ascii="Times New Roman" w:hAnsi="Times New Roman"/>
          <w:color w:val="000000"/>
          <w:szCs w:val="24"/>
          <w:lang w:val="lt-LT"/>
        </w:rPr>
        <w:t xml:space="preserve"> dienos, sumokėti vienkartinį stojamąjį FAA nario mokestį.</w:t>
      </w:r>
    </w:p>
    <w:p w14:paraId="217AB135" w14:textId="77777777" w:rsidR="00F61372" w:rsidRPr="00F61372" w:rsidRDefault="00F61372" w:rsidP="00A95953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709" w:hanging="709"/>
        <w:rPr>
          <w:rFonts w:ascii="Times New Roman" w:hAnsi="Times New Roman" w:cs="Helv"/>
          <w:b/>
          <w:color w:val="000000"/>
          <w:szCs w:val="24"/>
          <w:lang w:val="lt-LT"/>
        </w:rPr>
      </w:pPr>
      <w:r w:rsidRPr="00F61372">
        <w:rPr>
          <w:rFonts w:ascii="Times New Roman" w:hAnsi="Times New Roman" w:cs="Helv"/>
          <w:b/>
          <w:color w:val="000000"/>
          <w:szCs w:val="24"/>
          <w:lang w:val="lt-LT"/>
        </w:rPr>
        <w:t>Esamų narių šalinimas</w:t>
      </w:r>
    </w:p>
    <w:p w14:paraId="7AED0A14" w14:textId="77777777" w:rsidR="00F61372" w:rsidRPr="00F61372" w:rsidRDefault="002A6653" w:rsidP="00A95953">
      <w:pPr>
        <w:numPr>
          <w:ilvl w:val="0"/>
          <w:numId w:val="5"/>
        </w:numPr>
        <w:tabs>
          <w:tab w:val="left" w:pos="1134"/>
        </w:tabs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>FAA i</w:t>
      </w:r>
      <w:r w:rsidR="00814BC3">
        <w:rPr>
          <w:rFonts w:ascii="Times New Roman" w:hAnsi="Times New Roman"/>
          <w:color w:val="000000"/>
          <w:szCs w:val="24"/>
          <w:lang w:val="lt-LT"/>
        </w:rPr>
        <w:t>ždininkas iki kiekvienų metų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 xml:space="preserve"> sausio 15 d. informuoja Valdyb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>, Naryst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>s komitet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 xml:space="preserve"> ir administrator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ę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 xml:space="preserve"> apie narius, nesumok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>jusius naryst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>s mokes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č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>i</w:t>
      </w:r>
      <w:r w:rsidR="00F61372" w:rsidRPr="00F61372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="00F61372" w:rsidRPr="00F61372">
        <w:rPr>
          <w:rFonts w:ascii="Times New Roman" w:hAnsi="Times New Roman"/>
          <w:color w:val="000000"/>
          <w:szCs w:val="24"/>
          <w:lang w:val="lt-LT"/>
        </w:rPr>
        <w:t xml:space="preserve"> už praeitus metus;</w:t>
      </w:r>
    </w:p>
    <w:p w14:paraId="72A89A92" w14:textId="77777777" w:rsidR="00F61372" w:rsidRPr="00F61372" w:rsidRDefault="00F61372" w:rsidP="00A95953">
      <w:pPr>
        <w:numPr>
          <w:ilvl w:val="0"/>
          <w:numId w:val="5"/>
        </w:numPr>
        <w:tabs>
          <w:tab w:val="left" w:pos="1134"/>
        </w:tabs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 w:rsidRPr="00F61372">
        <w:rPr>
          <w:rFonts w:ascii="Times New Roman" w:hAnsi="Times New Roman"/>
          <w:color w:val="000000"/>
          <w:szCs w:val="24"/>
          <w:lang w:val="lt-LT"/>
        </w:rPr>
        <w:t>Iždininkas periodiškai (kas 2-3 savaites) informuoja skolininkus apie j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skolas ir ragina sumok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ė</w:t>
      </w:r>
      <w:r w:rsidRPr="00F61372">
        <w:rPr>
          <w:rFonts w:ascii="Times New Roman" w:hAnsi="Times New Roman"/>
          <w:color w:val="000000"/>
          <w:szCs w:val="24"/>
          <w:lang w:val="lt-LT"/>
        </w:rPr>
        <w:t>ti mokes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č</w:t>
      </w:r>
      <w:r w:rsidRPr="00F61372">
        <w:rPr>
          <w:rFonts w:ascii="Times New Roman" w:hAnsi="Times New Roman"/>
          <w:color w:val="000000"/>
          <w:szCs w:val="24"/>
          <w:lang w:val="lt-LT"/>
        </w:rPr>
        <w:t>ius;</w:t>
      </w:r>
    </w:p>
    <w:p w14:paraId="493ED63D" w14:textId="77777777" w:rsidR="00F61372" w:rsidRDefault="00F61372" w:rsidP="00A95953">
      <w:pPr>
        <w:numPr>
          <w:ilvl w:val="0"/>
          <w:numId w:val="5"/>
        </w:numPr>
        <w:tabs>
          <w:tab w:val="left" w:pos="1134"/>
        </w:tabs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 w:rsidRPr="00F61372">
        <w:rPr>
          <w:rFonts w:ascii="Times New Roman" w:hAnsi="Times New Roman"/>
          <w:color w:val="000000"/>
          <w:szCs w:val="24"/>
          <w:lang w:val="lt-LT"/>
        </w:rPr>
        <w:t>Einam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F61372">
        <w:rPr>
          <w:rFonts w:ascii="Times New Roman" w:hAnsi="Times New Roman"/>
          <w:color w:val="000000"/>
          <w:szCs w:val="24"/>
          <w:lang w:val="lt-LT"/>
        </w:rPr>
        <w:t>j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met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kovo 15 d. parengiami galutiniai nari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– skolinink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ų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s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Pr="00F61372">
        <w:rPr>
          <w:rFonts w:ascii="Times New Roman" w:hAnsi="Times New Roman"/>
          <w:color w:val="000000"/>
          <w:szCs w:val="24"/>
          <w:lang w:val="lt-LT"/>
        </w:rPr>
        <w:t>rašai. Nariai patek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ę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į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s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Pr="00F61372">
        <w:rPr>
          <w:rFonts w:ascii="Times New Roman" w:hAnsi="Times New Roman"/>
          <w:color w:val="000000"/>
          <w:szCs w:val="24"/>
          <w:lang w:val="lt-LT"/>
        </w:rPr>
        <w:t>raš</w:t>
      </w:r>
      <w:r w:rsidRPr="00F61372">
        <w:rPr>
          <w:rFonts w:ascii="Times New Roman" w:hAnsi="Times New Roman" w:hint="eastAsia"/>
          <w:color w:val="000000"/>
          <w:szCs w:val="24"/>
          <w:lang w:val="lt-LT"/>
        </w:rPr>
        <w:t>ą</w:t>
      </w:r>
      <w:r w:rsidRPr="00F61372">
        <w:rPr>
          <w:rFonts w:ascii="Times New Roman" w:hAnsi="Times New Roman"/>
          <w:color w:val="000000"/>
          <w:szCs w:val="24"/>
          <w:lang w:val="lt-LT"/>
        </w:rPr>
        <w:t xml:space="preserve"> šalinami iš asociacijos V</w:t>
      </w:r>
      <w:r>
        <w:rPr>
          <w:rFonts w:ascii="Times New Roman" w:hAnsi="Times New Roman"/>
          <w:color w:val="000000"/>
          <w:szCs w:val="24"/>
          <w:lang w:val="lt-LT"/>
        </w:rPr>
        <w:t>isuotinio narių susirinkimo</w:t>
      </w:r>
      <w:r w:rsidR="00971E98"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="0035123E">
        <w:rPr>
          <w:rFonts w:ascii="Times New Roman" w:hAnsi="Times New Roman"/>
          <w:color w:val="000000"/>
          <w:szCs w:val="24"/>
          <w:lang w:val="lt-LT"/>
        </w:rPr>
        <w:t>sprendimu</w:t>
      </w:r>
      <w:r w:rsidR="00971E98">
        <w:rPr>
          <w:rFonts w:ascii="Times New Roman" w:hAnsi="Times New Roman"/>
          <w:color w:val="000000"/>
          <w:szCs w:val="24"/>
          <w:lang w:val="lt-LT"/>
        </w:rPr>
        <w:t>;</w:t>
      </w:r>
    </w:p>
    <w:p w14:paraId="0AADBE1A" w14:textId="77777777" w:rsidR="00971E98" w:rsidRPr="00056428" w:rsidRDefault="00971E98" w:rsidP="00A95953">
      <w:pPr>
        <w:numPr>
          <w:ilvl w:val="0"/>
          <w:numId w:val="5"/>
        </w:numPr>
        <w:tabs>
          <w:tab w:val="left" w:pos="1134"/>
        </w:tabs>
        <w:overflowPunct/>
        <w:spacing w:before="100" w:beforeAutospacing="1" w:after="100" w:afterAutospacing="1"/>
        <w:jc w:val="both"/>
        <w:textAlignment w:val="auto"/>
        <w:rPr>
          <w:rFonts w:ascii="Times New Roman" w:hAnsi="Times New Roman"/>
          <w:color w:val="000000"/>
          <w:szCs w:val="24"/>
          <w:lang w:val="lt-LT"/>
        </w:rPr>
      </w:pPr>
      <w:r w:rsidRPr="00056428">
        <w:rPr>
          <w:rFonts w:ascii="Times New Roman" w:hAnsi="Times New Roman"/>
          <w:color w:val="000000"/>
          <w:szCs w:val="24"/>
          <w:lang w:val="lt-LT"/>
        </w:rPr>
        <w:t xml:space="preserve">Narys gali išstoti iš </w:t>
      </w:r>
      <w:r w:rsidR="00283E6E" w:rsidRPr="00056428">
        <w:rPr>
          <w:rFonts w:ascii="Times New Roman" w:hAnsi="Times New Roman"/>
          <w:color w:val="000000"/>
          <w:szCs w:val="24"/>
          <w:lang w:val="lt-LT"/>
        </w:rPr>
        <w:t>FAA</w:t>
      </w:r>
      <w:r w:rsidRPr="00056428">
        <w:rPr>
          <w:rFonts w:ascii="Times New Roman" w:hAnsi="Times New Roman"/>
          <w:color w:val="000000"/>
          <w:szCs w:val="24"/>
          <w:lang w:val="lt-LT"/>
        </w:rPr>
        <w:t xml:space="preserve"> laisva valia. Apie savo apsisprendimą narys turi pranešti FAA administratorei el. paštu </w:t>
      </w:r>
      <w:hyperlink r:id="rId8" w:history="1">
        <w:r w:rsidRPr="00056428">
          <w:rPr>
            <w:rStyle w:val="Hyperlink"/>
            <w:rFonts w:ascii="Times New Roman" w:hAnsi="Times New Roman"/>
            <w:szCs w:val="24"/>
            <w:lang w:val="lt-LT"/>
          </w:rPr>
          <w:t>info</w:t>
        </w:r>
        <w:r w:rsidRPr="00056428">
          <w:rPr>
            <w:rStyle w:val="Hyperlink"/>
            <w:rFonts w:ascii="Times New Roman" w:hAnsi="Times New Roman"/>
            <w:szCs w:val="24"/>
            <w:lang w:val="en-GB"/>
          </w:rPr>
          <w:t>@finansai.lt</w:t>
        </w:r>
      </w:hyperlink>
      <w:r w:rsidRPr="00056428">
        <w:rPr>
          <w:rFonts w:ascii="Times New Roman" w:hAnsi="Times New Roman"/>
          <w:color w:val="000000"/>
          <w:szCs w:val="24"/>
          <w:lang w:val="en-GB"/>
        </w:rPr>
        <w:t xml:space="preserve"> .</w:t>
      </w:r>
    </w:p>
    <w:p w14:paraId="46629A0D" w14:textId="77777777" w:rsidR="00873AB8" w:rsidRPr="00873AB8" w:rsidRDefault="00873AB8" w:rsidP="00A95953">
      <w:pPr>
        <w:spacing w:line="0" w:lineRule="atLeast"/>
        <w:contextualSpacing/>
        <w:rPr>
          <w:rFonts w:ascii="Times New Roman" w:hAnsi="Times New Roman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br w:type="page"/>
      </w:r>
    </w:p>
    <w:p w14:paraId="4FBCBDD0" w14:textId="77777777" w:rsidR="00873AB8" w:rsidRPr="006639C9" w:rsidRDefault="00873AB8" w:rsidP="00A95953">
      <w:pPr>
        <w:spacing w:line="0" w:lineRule="atLeast"/>
        <w:contextualSpacing/>
        <w:rPr>
          <w:rFonts w:ascii="Times New Roman" w:hAnsi="Times New Roman"/>
          <w:lang w:val="lt-LT"/>
        </w:rPr>
      </w:pPr>
    </w:p>
    <w:tbl>
      <w:tblPr>
        <w:tblW w:w="928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2"/>
        <w:gridCol w:w="3198"/>
        <w:gridCol w:w="5317"/>
      </w:tblGrid>
      <w:tr w:rsidR="00873AB8" w:rsidRPr="006639C9" w14:paraId="09725263" w14:textId="77777777" w:rsidTr="0025685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87" w:type="dxa"/>
            <w:gridSpan w:val="3"/>
          </w:tcPr>
          <w:p w14:paraId="16CAAD48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b/>
                <w:i/>
                <w:color w:val="000000"/>
                <w:szCs w:val="24"/>
                <w:lang w:val="lt-LT"/>
              </w:rPr>
            </w:pPr>
            <w:r w:rsidRPr="006639C9">
              <w:rPr>
                <w:lang w:val="lt-LT"/>
              </w:rPr>
              <w:t xml:space="preserve">1 priedas. </w:t>
            </w:r>
            <w:r w:rsidRPr="006639C9">
              <w:rPr>
                <w:rFonts w:ascii="Times New Roman" w:hAnsi="Times New Roman"/>
                <w:b/>
                <w:i/>
                <w:color w:val="000000"/>
                <w:szCs w:val="24"/>
                <w:lang w:val="lt-LT"/>
              </w:rPr>
              <w:t>PRAŠYMAS TAPTI FINANSŲ ANALITIKŲ ASOCIACIJOS NARIU</w:t>
            </w:r>
          </w:p>
          <w:p w14:paraId="78665907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b/>
                <w:i/>
                <w:color w:val="000000"/>
                <w:szCs w:val="24"/>
                <w:lang w:val="lt-LT"/>
              </w:rPr>
            </w:pPr>
          </w:p>
        </w:tc>
      </w:tr>
      <w:tr w:rsidR="00873AB8" w:rsidRPr="006639C9" w14:paraId="1EA3F68D" w14:textId="77777777" w:rsidTr="00256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7" w:type="dxa"/>
        </w:trPr>
        <w:tc>
          <w:tcPr>
            <w:tcW w:w="772" w:type="dxa"/>
          </w:tcPr>
          <w:p w14:paraId="01CF68B9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Data: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0CF142FF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</w:tbl>
    <w:p w14:paraId="13363564" w14:textId="77777777" w:rsidR="00873AB8" w:rsidRPr="006639C9" w:rsidRDefault="00873AB8" w:rsidP="00A95953">
      <w:pPr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55"/>
        <w:gridCol w:w="2762"/>
        <w:gridCol w:w="4821"/>
      </w:tblGrid>
      <w:tr w:rsidR="00873AB8" w:rsidRPr="006639C9" w14:paraId="740D7042" w14:textId="77777777" w:rsidTr="002568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1AAEE12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Pareiškėjas: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57BF53B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6F7B9B9B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873AB8" w:rsidRPr="006639C9" w14:paraId="46B8CEBE" w14:textId="77777777" w:rsidTr="002568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29883FF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00C9664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val="lt-LT"/>
              </w:rPr>
              <w:t>V</w:t>
            </w: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ardas</w:t>
            </w:r>
          </w:p>
        </w:tc>
        <w:tc>
          <w:tcPr>
            <w:tcW w:w="4878" w:type="dxa"/>
            <w:tcBorders>
              <w:top w:val="single" w:sz="4" w:space="0" w:color="auto"/>
            </w:tcBorders>
          </w:tcPr>
          <w:p w14:paraId="2DF2627B" w14:textId="77777777" w:rsidR="00873AB8" w:rsidRPr="006639C9" w:rsidRDefault="00873AB8" w:rsidP="00A95953">
            <w:pPr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val="lt-LT"/>
              </w:rPr>
              <w:t>P</w:t>
            </w: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avardė</w:t>
            </w:r>
          </w:p>
        </w:tc>
      </w:tr>
    </w:tbl>
    <w:p w14:paraId="3AE0227F" w14:textId="77777777" w:rsidR="00873AB8" w:rsidRPr="006639C9" w:rsidRDefault="00873AB8" w:rsidP="00A95953">
      <w:pPr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</w:p>
    <w:p w14:paraId="439822F3" w14:textId="77777777" w:rsidR="00873AB8" w:rsidRPr="006639C9" w:rsidRDefault="00873AB8" w:rsidP="00A95953">
      <w:pPr>
        <w:tabs>
          <w:tab w:val="left" w:pos="2724"/>
          <w:tab w:val="left" w:pos="2804"/>
          <w:tab w:val="left" w:pos="3726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>Kontaktiniai duomenys</w:t>
      </w:r>
      <w:r w:rsidRPr="006639C9">
        <w:rPr>
          <w:rStyle w:val="FootnoteReference"/>
          <w:rFonts w:ascii="Times New Roman" w:hAnsi="Times New Roman"/>
          <w:color w:val="000000"/>
          <w:szCs w:val="24"/>
          <w:lang w:val="lt-LT"/>
        </w:rPr>
        <w:footnoteReference w:id="1"/>
      </w:r>
      <w:r w:rsidRPr="006639C9">
        <w:rPr>
          <w:rFonts w:ascii="Times New Roman" w:hAnsi="Times New Roman"/>
          <w:color w:val="000000"/>
          <w:szCs w:val="24"/>
          <w:lang w:val="lt-LT"/>
        </w:rPr>
        <w:t>:</w:t>
      </w: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3669"/>
        <w:gridCol w:w="5791"/>
      </w:tblGrid>
      <w:tr w:rsidR="00873AB8" w:rsidRPr="006639C9" w14:paraId="707F13C2" w14:textId="77777777" w:rsidTr="002568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99" w:type="dxa"/>
          </w:tcPr>
          <w:p w14:paraId="3E81A2B0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val="lt-LT"/>
              </w:rPr>
              <w:t>Darbovietės p</w:t>
            </w: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avadinimas</w:t>
            </w:r>
          </w:p>
        </w:tc>
        <w:tc>
          <w:tcPr>
            <w:tcW w:w="5859" w:type="dxa"/>
            <w:tcBorders>
              <w:bottom w:val="single" w:sz="4" w:space="0" w:color="auto"/>
            </w:tcBorders>
          </w:tcPr>
          <w:p w14:paraId="0E4B0EAF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873AB8" w:rsidRPr="006639C9" w14:paraId="423E2FF1" w14:textId="77777777" w:rsidTr="0025685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99" w:type="dxa"/>
          </w:tcPr>
          <w:p w14:paraId="5625DE8E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Pareigos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05D7C8C7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873AB8" w:rsidRPr="006639C9" w14:paraId="0A2A1E55" w14:textId="77777777" w:rsidTr="0025685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699" w:type="dxa"/>
          </w:tcPr>
          <w:p w14:paraId="66C20C7C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Telefonas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3D65EC61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FF"/>
                <w:szCs w:val="24"/>
                <w:lang w:val="lt-LT"/>
              </w:rPr>
              <w:t xml:space="preserve"> </w:t>
            </w:r>
          </w:p>
        </w:tc>
      </w:tr>
      <w:tr w:rsidR="00873AB8" w:rsidRPr="006639C9" w14:paraId="5DC854F6" w14:textId="77777777" w:rsidTr="0025685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699" w:type="dxa"/>
          </w:tcPr>
          <w:p w14:paraId="0CDA553C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Mobilus telefonas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2F0494AC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t xml:space="preserve">+370 </w:t>
            </w:r>
          </w:p>
        </w:tc>
      </w:tr>
      <w:tr w:rsidR="00873AB8" w:rsidRPr="006639C9" w14:paraId="29C4CFA8" w14:textId="77777777" w:rsidTr="0025685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99" w:type="dxa"/>
          </w:tcPr>
          <w:p w14:paraId="69705055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E-paštas: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14C6CD75" w14:textId="77777777" w:rsidR="00873AB8" w:rsidRPr="006639C9" w:rsidRDefault="00873AB8" w:rsidP="00A95953">
            <w:pPr>
              <w:tabs>
                <w:tab w:val="left" w:pos="284"/>
              </w:tabs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</w:tbl>
    <w:p w14:paraId="7E5F24D0" w14:textId="77777777" w:rsidR="00873AB8" w:rsidRPr="006639C9" w:rsidRDefault="00873AB8" w:rsidP="00A95953">
      <w:pPr>
        <w:tabs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</w:p>
    <w:p w14:paraId="23143607" w14:textId="77777777" w:rsidR="00873AB8" w:rsidRPr="006639C9" w:rsidRDefault="00873AB8" w:rsidP="00A95953">
      <w:pPr>
        <w:tabs>
          <w:tab w:val="left" w:pos="2865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>Ar turite akademinį laipsnį ir/ar profesinį vardą?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8"/>
      </w:tblGrid>
      <w:tr w:rsidR="00873AB8" w:rsidRPr="006639C9" w14:paraId="3B4B6BD9" w14:textId="77777777" w:rsidTr="0025685C">
        <w:tblPrEx>
          <w:tblCellMar>
            <w:top w:w="0" w:type="dxa"/>
            <w:bottom w:w="0" w:type="dxa"/>
          </w:tblCellMar>
        </w:tblPrEx>
        <w:tc>
          <w:tcPr>
            <w:tcW w:w="9936" w:type="dxa"/>
            <w:vAlign w:val="bottom"/>
          </w:tcPr>
          <w:p w14:paraId="596964C3" w14:textId="77777777" w:rsidR="00873AB8" w:rsidRPr="006639C9" w:rsidRDefault="00873AB8" w:rsidP="00A95953">
            <w:pPr>
              <w:tabs>
                <w:tab w:val="left" w:pos="2865"/>
                <w:tab w:val="left" w:pos="3645"/>
                <w:tab w:val="left" w:pos="4567"/>
                <w:tab w:val="left" w:pos="5489"/>
              </w:tabs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873AB8" w:rsidRPr="006639C9" w14:paraId="49A32BF2" w14:textId="77777777" w:rsidTr="0025685C">
        <w:tblPrEx>
          <w:tblCellMar>
            <w:top w:w="0" w:type="dxa"/>
            <w:bottom w:w="0" w:type="dxa"/>
          </w:tblCellMar>
        </w:tblPrEx>
        <w:tc>
          <w:tcPr>
            <w:tcW w:w="9936" w:type="dxa"/>
            <w:vAlign w:val="bottom"/>
          </w:tcPr>
          <w:p w14:paraId="577549F5" w14:textId="77777777" w:rsidR="00873AB8" w:rsidRPr="006639C9" w:rsidRDefault="00873AB8" w:rsidP="00A95953">
            <w:pPr>
              <w:tabs>
                <w:tab w:val="left" w:pos="2865"/>
                <w:tab w:val="left" w:pos="3645"/>
                <w:tab w:val="left" w:pos="4567"/>
                <w:tab w:val="left" w:pos="5489"/>
              </w:tabs>
              <w:spacing w:line="0" w:lineRule="atLeast"/>
              <w:contextualSpacing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873AB8" w:rsidRPr="006639C9" w14:paraId="254D3137" w14:textId="77777777" w:rsidTr="0025685C">
        <w:tblPrEx>
          <w:tblCellMar>
            <w:top w:w="0" w:type="dxa"/>
            <w:bottom w:w="0" w:type="dxa"/>
          </w:tblCellMar>
        </w:tblPrEx>
        <w:tc>
          <w:tcPr>
            <w:tcW w:w="9936" w:type="dxa"/>
            <w:vAlign w:val="bottom"/>
          </w:tcPr>
          <w:p w14:paraId="13D9CAFE" w14:textId="77777777" w:rsidR="00873AB8" w:rsidRPr="006639C9" w:rsidRDefault="00873AB8" w:rsidP="00A95953">
            <w:pPr>
              <w:tabs>
                <w:tab w:val="left" w:pos="2865"/>
                <w:tab w:val="left" w:pos="3645"/>
                <w:tab w:val="left" w:pos="4567"/>
                <w:tab w:val="left" w:pos="5489"/>
              </w:tabs>
              <w:spacing w:line="0" w:lineRule="atLeast"/>
              <w:contextualSpacing/>
              <w:rPr>
                <w:rFonts w:ascii="Times New Roman" w:hAnsi="Times New Roman"/>
                <w:color w:val="000000"/>
                <w:szCs w:val="24"/>
                <w:lang w:val="lt-LT"/>
              </w:rPr>
            </w:pPr>
          </w:p>
        </w:tc>
      </w:tr>
    </w:tbl>
    <w:p w14:paraId="1D65D4A3" w14:textId="77777777" w:rsidR="00873AB8" w:rsidRPr="006639C9" w:rsidRDefault="00873AB8" w:rsidP="00A95953">
      <w:pPr>
        <w:spacing w:line="0" w:lineRule="atLeast"/>
        <w:contextualSpacing/>
        <w:rPr>
          <w:szCs w:val="24"/>
          <w:lang w:val="lt-LT"/>
        </w:rPr>
      </w:pPr>
    </w:p>
    <w:p w14:paraId="669B39E5" w14:textId="77777777" w:rsidR="00873AB8" w:rsidRPr="006639C9" w:rsidRDefault="00873AB8" w:rsidP="00A95953">
      <w:pPr>
        <w:tabs>
          <w:tab w:val="left" w:pos="360"/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>Pateikdamas šį prašymą tapti FAA nariu aš patvirtinu, kad įsipareigoju laikytis FAA Etikos Kodekso ir Profesinės veiklos standartų reikalavimų.</w:t>
      </w:r>
    </w:p>
    <w:p w14:paraId="6C08E75F" w14:textId="77777777" w:rsidR="00873AB8" w:rsidRPr="006639C9" w:rsidRDefault="00873AB8" w:rsidP="00A95953">
      <w:pPr>
        <w:tabs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</w:p>
    <w:p w14:paraId="2CA117E8" w14:textId="77777777" w:rsidR="00873AB8" w:rsidRPr="006639C9" w:rsidRDefault="00873AB8" w:rsidP="00A95953">
      <w:pPr>
        <w:tabs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</w:p>
    <w:p w14:paraId="3B1EE471" w14:textId="77777777" w:rsidR="00873AB8" w:rsidRPr="006639C9" w:rsidRDefault="00D51885" w:rsidP="00A95953">
      <w:pPr>
        <w:tabs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  <w:r w:rsidRPr="00D51885">
        <w:rPr>
          <w:rFonts w:ascii="Times New Roman" w:hAnsi="Times New Roman"/>
          <w:noProof/>
          <w:color w:val="000000"/>
          <w:szCs w:val="24"/>
          <w:lang w:val="lt-LT"/>
        </w:rPr>
        <w:pict w14:anchorId="674E47A2">
          <v:rect id="_x0000_i1027" alt="" style="width:451.3pt;height:.05pt;mso-width-percent:0;mso-height-percent:0;mso-width-percent:0;mso-height-percent:0" o:hralign="center" o:hrstd="t" o:hr="t" fillcolor="gray" stroked="f"/>
        </w:pict>
      </w:r>
    </w:p>
    <w:p w14:paraId="2B2E8FA1" w14:textId="77777777" w:rsidR="00873AB8" w:rsidRPr="006639C9" w:rsidRDefault="00873AB8" w:rsidP="00A95953">
      <w:pPr>
        <w:tabs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 xml:space="preserve">Šį prašymą </w:t>
      </w:r>
      <w:r w:rsidRPr="006639C9">
        <w:rPr>
          <w:rFonts w:ascii="Times New Roman" w:hAnsi="Times New Roman"/>
          <w:color w:val="000000"/>
          <w:szCs w:val="24"/>
          <w:u w:val="single"/>
          <w:lang w:val="lt-LT"/>
        </w:rPr>
        <w:t>kartu su gyvenimo aprašymu (CV)</w:t>
      </w:r>
      <w:r w:rsidRPr="006639C9">
        <w:rPr>
          <w:rFonts w:ascii="Times New Roman" w:hAnsi="Times New Roman"/>
          <w:color w:val="000000"/>
          <w:szCs w:val="24"/>
          <w:lang w:val="lt-LT"/>
        </w:rPr>
        <w:t xml:space="preserve"> siunčia žemiau nurodytas FAA narys. Dokumentai yra siunčiami el. paštu į </w:t>
      </w:r>
      <w:r>
        <w:rPr>
          <w:rFonts w:ascii="Times New Roman" w:hAnsi="Times New Roman"/>
          <w:i/>
          <w:color w:val="000000"/>
          <w:szCs w:val="24"/>
          <w:lang w:val="lt-LT"/>
        </w:rPr>
        <w:t>info</w:t>
      </w:r>
      <w:r w:rsidRPr="006639C9">
        <w:rPr>
          <w:rFonts w:ascii="Times New Roman" w:hAnsi="Times New Roman"/>
          <w:i/>
          <w:color w:val="000000"/>
          <w:szCs w:val="24"/>
          <w:lang w:val="lt-LT"/>
        </w:rPr>
        <w:t>@finansai.lt</w:t>
      </w:r>
      <w:r w:rsidRPr="006639C9">
        <w:rPr>
          <w:rFonts w:ascii="Times New Roman" w:hAnsi="Times New Roman"/>
          <w:color w:val="000000"/>
          <w:szCs w:val="24"/>
          <w:lang w:val="lt-LT"/>
        </w:rPr>
        <w:t>.</w:t>
      </w:r>
    </w:p>
    <w:p w14:paraId="3448DF64" w14:textId="77777777" w:rsidR="00873AB8" w:rsidRPr="006639C9" w:rsidRDefault="00873AB8" w:rsidP="00A95953">
      <w:pPr>
        <w:tabs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</w:p>
    <w:p w14:paraId="6AAED93D" w14:textId="77777777" w:rsidR="00873AB8" w:rsidRPr="006639C9" w:rsidRDefault="00873AB8" w:rsidP="00A95953">
      <w:pPr>
        <w:tabs>
          <w:tab w:val="left" w:pos="2724"/>
          <w:tab w:val="left" w:pos="3645"/>
          <w:tab w:val="left" w:pos="4567"/>
          <w:tab w:val="left" w:pos="5489"/>
        </w:tabs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>Išsiųsdamas šio asmens prašymą bei gyvenimo aprašymą el. paštu, asmenį rekomenduoja FAA narys:</w:t>
      </w:r>
    </w:p>
    <w:p w14:paraId="50D0F82A" w14:textId="77777777" w:rsidR="00873AB8" w:rsidRPr="006639C9" w:rsidRDefault="00873AB8" w:rsidP="00A95953">
      <w:pPr>
        <w:spacing w:line="0" w:lineRule="atLeast"/>
        <w:contextualSpacing/>
        <w:rPr>
          <w:rFonts w:ascii="Times New Roman" w:hAnsi="Times New Roman"/>
          <w:color w:val="000000"/>
          <w:szCs w:val="24"/>
          <w:lang w:val="lt-LT"/>
        </w:rPr>
      </w:pP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4729"/>
        <w:gridCol w:w="4731"/>
      </w:tblGrid>
      <w:tr w:rsidR="00873AB8" w:rsidRPr="006639C9" w14:paraId="5BF4BF3F" w14:textId="77777777" w:rsidTr="00256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9" w:type="dxa"/>
            <w:tcBorders>
              <w:bottom w:val="single" w:sz="4" w:space="0" w:color="auto"/>
            </w:tcBorders>
            <w:vAlign w:val="bottom"/>
          </w:tcPr>
          <w:p w14:paraId="7BCD3886" w14:textId="77777777" w:rsidR="00873AB8" w:rsidRPr="006639C9" w:rsidRDefault="00873AB8" w:rsidP="00A95953">
            <w:pPr>
              <w:spacing w:line="0" w:lineRule="atLeast"/>
              <w:contextualSpacing/>
              <w:jc w:val="center"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instrText xml:space="preserve"> FORMTEXT </w:instrText>
            </w:r>
            <w:r w:rsidRPr="009B307C">
              <w:rPr>
                <w:rFonts w:ascii="Times New Roman" w:hAnsi="Times New Roman"/>
                <w:color w:val="0000FF"/>
                <w:szCs w:val="24"/>
                <w:lang w:val="lt-LT"/>
              </w:rPr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end"/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bottom"/>
          </w:tcPr>
          <w:p w14:paraId="0AFE61A5" w14:textId="77777777" w:rsidR="00873AB8" w:rsidRPr="006639C9" w:rsidRDefault="00873AB8" w:rsidP="00A95953">
            <w:pPr>
              <w:spacing w:line="0" w:lineRule="atLeast"/>
              <w:contextualSpacing/>
              <w:jc w:val="center"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instrText xml:space="preserve"> FORMTEXT </w:instrText>
            </w:r>
            <w:r w:rsidRPr="009B307C">
              <w:rPr>
                <w:rFonts w:ascii="Times New Roman" w:hAnsi="Times New Roman"/>
                <w:color w:val="0000FF"/>
                <w:szCs w:val="24"/>
                <w:lang w:val="lt-LT"/>
              </w:rPr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end"/>
            </w:r>
          </w:p>
        </w:tc>
      </w:tr>
      <w:tr w:rsidR="00873AB8" w:rsidRPr="006639C9" w14:paraId="5628400F" w14:textId="77777777" w:rsidTr="00256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9" w:type="dxa"/>
            <w:tcBorders>
              <w:top w:val="single" w:sz="4" w:space="0" w:color="auto"/>
            </w:tcBorders>
            <w:vAlign w:val="bottom"/>
          </w:tcPr>
          <w:p w14:paraId="5759B897" w14:textId="77777777" w:rsidR="00873AB8" w:rsidRPr="006639C9" w:rsidRDefault="00873AB8" w:rsidP="00A95953">
            <w:pPr>
              <w:spacing w:line="0" w:lineRule="atLeast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i/>
                <w:color w:val="000000"/>
                <w:szCs w:val="24"/>
                <w:lang w:val="lt-LT"/>
              </w:rPr>
              <w:t>Vardas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vAlign w:val="bottom"/>
          </w:tcPr>
          <w:p w14:paraId="280B577E" w14:textId="77777777" w:rsidR="00873AB8" w:rsidRPr="006639C9" w:rsidRDefault="00873AB8" w:rsidP="00A95953">
            <w:pPr>
              <w:spacing w:line="0" w:lineRule="atLeast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i/>
                <w:color w:val="000000"/>
                <w:szCs w:val="24"/>
                <w:lang w:val="lt-LT"/>
              </w:rPr>
              <w:t>Pavardė</w:t>
            </w:r>
          </w:p>
        </w:tc>
      </w:tr>
    </w:tbl>
    <w:p w14:paraId="612E5DA2" w14:textId="77777777" w:rsidR="00873AB8" w:rsidRPr="006639C9" w:rsidRDefault="00D51885" w:rsidP="00A95953">
      <w:pPr>
        <w:tabs>
          <w:tab w:val="left" w:pos="284"/>
        </w:tabs>
        <w:spacing w:line="0" w:lineRule="atLeast"/>
        <w:contextualSpacing/>
        <w:rPr>
          <w:rFonts w:ascii="Times New Roman" w:hAnsi="Times New Roman"/>
          <w:szCs w:val="24"/>
          <w:lang w:val="lt-LT"/>
        </w:rPr>
      </w:pPr>
      <w:r w:rsidRPr="00D51885">
        <w:rPr>
          <w:rFonts w:ascii="Times New Roman" w:hAnsi="Times New Roman"/>
          <w:noProof/>
          <w:color w:val="000000"/>
          <w:szCs w:val="24"/>
          <w:lang w:val="lt-LT"/>
        </w:rPr>
        <w:pict w14:anchorId="5BC8C583">
          <v:rect id="_x0000_i1026" alt="" style="width:451.3pt;height:.05pt;mso-width-percent:0;mso-height-percent:0;mso-width-percent:0;mso-height-percent:0" o:hralign="center" o:hrstd="t" o:hr="t" fillcolor="gray" stroked="f"/>
        </w:pict>
      </w:r>
    </w:p>
    <w:p w14:paraId="4ACAF60E" w14:textId="77777777" w:rsidR="001F41F1" w:rsidRPr="006639C9" w:rsidRDefault="00D51885" w:rsidP="00A95953">
      <w:pPr>
        <w:tabs>
          <w:tab w:val="left" w:pos="284"/>
        </w:tabs>
        <w:spacing w:line="0" w:lineRule="atLeast"/>
        <w:contextualSpacing/>
        <w:rPr>
          <w:rFonts w:ascii="Times New Roman" w:hAnsi="Times New Roman"/>
          <w:szCs w:val="24"/>
          <w:lang w:val="lt-LT"/>
        </w:rPr>
      </w:pPr>
      <w:r w:rsidRPr="00D51885">
        <w:rPr>
          <w:rFonts w:ascii="Times New Roman" w:hAnsi="Times New Roman"/>
          <w:noProof/>
          <w:color w:val="000000"/>
          <w:szCs w:val="24"/>
          <w:lang w:val="lt-LT"/>
        </w:rPr>
        <w:pict w14:anchorId="100B696F">
          <v:rect id="_x0000_i1025" alt="" style="width:451.3pt;height:.05pt;mso-width-percent:0;mso-height-percent:0;mso-width-percent:0;mso-height-percent:0" o:hralign="center" o:hrstd="t" o:hr="t" fillcolor="gray" stroked="f"/>
        </w:pict>
      </w:r>
    </w:p>
    <w:sectPr w:rsidR="001F41F1" w:rsidRPr="006639C9">
      <w:headerReference w:type="default" r:id="rId9"/>
      <w:footerReference w:type="even" r:id="rId10"/>
      <w:footerReference w:type="default" r:id="rId11"/>
      <w:footnotePr>
        <w:numFmt w:val="lowerRoman"/>
      </w:footnotePr>
      <w:pgSz w:w="12240" w:h="15840"/>
      <w:pgMar w:top="1701" w:right="1325" w:bottom="284" w:left="1077" w:header="567" w:footer="249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B0D7" w14:textId="77777777" w:rsidR="00D51885" w:rsidRDefault="00D51885">
      <w:r>
        <w:separator/>
      </w:r>
    </w:p>
  </w:endnote>
  <w:endnote w:type="continuationSeparator" w:id="0">
    <w:p w14:paraId="7B0F3EAF" w14:textId="77777777" w:rsidR="00D51885" w:rsidRDefault="00D5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LT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686C" w14:textId="77777777" w:rsidR="001F41F1" w:rsidRDefault="001F41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1B726" w14:textId="77777777" w:rsidR="001F41F1" w:rsidRDefault="001F4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9D9F" w14:textId="77777777" w:rsidR="001F41F1" w:rsidRDefault="001F41F1">
    <w:pPr>
      <w:pStyle w:val="Footer"/>
      <w:pBdr>
        <w:top w:val="single" w:sz="4" w:space="1" w:color="auto"/>
      </w:pBdr>
      <w:tabs>
        <w:tab w:val="clear" w:pos="8640"/>
        <w:tab w:val="right" w:pos="9781"/>
      </w:tabs>
      <w:jc w:val="both"/>
      <w:rPr>
        <w:rFonts w:ascii="Tahoma" w:hAnsi="Tahoma"/>
        <w:i/>
        <w:iCs/>
        <w:sz w:val="16"/>
        <w:lang w:val="lt-LT"/>
      </w:rPr>
    </w:pPr>
    <w:r>
      <w:rPr>
        <w:rFonts w:ascii="Tahoma" w:hAnsi="Tahoma"/>
        <w:i/>
        <w:iCs/>
        <w:sz w:val="16"/>
        <w:lang w:val="lt-LT"/>
      </w:rPr>
      <w:t>Finansų analitikų asociacija</w:t>
    </w:r>
    <w:r>
      <w:rPr>
        <w:rFonts w:ascii="Tahoma" w:hAnsi="Tahoma"/>
        <w:i/>
        <w:iCs/>
        <w:sz w:val="16"/>
        <w:lang w:val="lt-LT"/>
      </w:rPr>
      <w:tab/>
      <w:t xml:space="preserve">                     </w:t>
    </w:r>
    <w:r>
      <w:rPr>
        <w:rFonts w:ascii="Tahoma" w:hAnsi="Tahoma"/>
        <w:i/>
        <w:iCs/>
        <w:sz w:val="16"/>
        <w:lang w:val="lt-LT"/>
      </w:rPr>
      <w:tab/>
    </w:r>
  </w:p>
  <w:p w14:paraId="3981C2D1" w14:textId="77777777" w:rsidR="001F41F1" w:rsidRDefault="001F41F1">
    <w:pPr>
      <w:pStyle w:val="Footer"/>
      <w:tabs>
        <w:tab w:val="clear" w:pos="8640"/>
        <w:tab w:val="right" w:pos="9781"/>
      </w:tabs>
      <w:jc w:val="both"/>
      <w:rPr>
        <w:rFonts w:ascii="Tahoma" w:hAnsi="Tahoma"/>
        <w:i/>
        <w:iCs/>
        <w:sz w:val="16"/>
        <w:lang w:val="lt-LT"/>
      </w:rPr>
    </w:pPr>
    <w:r>
      <w:rPr>
        <w:rFonts w:ascii="Tahoma" w:hAnsi="Tahoma"/>
        <w:i/>
        <w:iCs/>
        <w:sz w:val="16"/>
        <w:lang w:val="lt-LT"/>
      </w:rPr>
      <w:t>Įmonės kodas 124694420</w:t>
    </w:r>
    <w:r>
      <w:rPr>
        <w:rFonts w:ascii="Tahoma" w:hAnsi="Tahoma"/>
        <w:i/>
        <w:iCs/>
        <w:sz w:val="16"/>
        <w:lang w:val="lt-LT"/>
      </w:rPr>
      <w:tab/>
    </w:r>
    <w:r>
      <w:rPr>
        <w:rFonts w:ascii="Tahoma" w:hAnsi="Tahoma"/>
        <w:i/>
        <w:iCs/>
        <w:sz w:val="16"/>
        <w:lang w:val="lt-LT"/>
      </w:rPr>
      <w:tab/>
    </w:r>
  </w:p>
  <w:p w14:paraId="421B8E8A" w14:textId="77777777" w:rsidR="001F41F1" w:rsidRDefault="001F41F1">
    <w:pPr>
      <w:pStyle w:val="Footer"/>
      <w:tabs>
        <w:tab w:val="clear" w:pos="8640"/>
        <w:tab w:val="right" w:pos="9781"/>
      </w:tabs>
      <w:ind w:right="-58"/>
      <w:jc w:val="both"/>
      <w:rPr>
        <w:rFonts w:ascii="Tahoma" w:hAnsi="Tahoma"/>
        <w:i/>
        <w:iCs/>
        <w:sz w:val="16"/>
        <w:lang w:val="lt-LT"/>
      </w:rPr>
    </w:pPr>
    <w:r>
      <w:rPr>
        <w:rFonts w:ascii="Tahoma" w:hAnsi="Tahoma"/>
        <w:i/>
        <w:iCs/>
        <w:sz w:val="16"/>
        <w:lang w:val="lt-LT"/>
      </w:rPr>
      <w:t>a. s. Nr. LT817044060001348977 AB SEB</w:t>
    </w:r>
    <w:r w:rsidR="00873AB8">
      <w:rPr>
        <w:rFonts w:ascii="Tahoma" w:hAnsi="Tahoma"/>
        <w:i/>
        <w:iCs/>
        <w:sz w:val="16"/>
        <w:lang w:val="lt-LT"/>
      </w:rPr>
      <w:t xml:space="preserve"> bankas</w:t>
    </w:r>
    <w:r>
      <w:rPr>
        <w:rFonts w:ascii="Tahoma" w:hAnsi="Tahoma"/>
        <w:i/>
        <w:iCs/>
        <w:sz w:val="16"/>
        <w:lang w:val="lt-LT"/>
      </w:rPr>
      <w:tab/>
      <w:t xml:space="preserve">                                                      </w:t>
    </w:r>
  </w:p>
  <w:p w14:paraId="363809F8" w14:textId="77777777" w:rsidR="001F41F1" w:rsidRDefault="001F41F1">
    <w:pPr>
      <w:pStyle w:val="Footer"/>
      <w:tabs>
        <w:tab w:val="clear" w:pos="8640"/>
        <w:tab w:val="right" w:pos="9781"/>
      </w:tabs>
      <w:jc w:val="both"/>
      <w:rPr>
        <w:sz w:val="16"/>
      </w:rPr>
    </w:pPr>
    <w:r>
      <w:rPr>
        <w:rFonts w:ascii="Tahoma" w:hAnsi="Tahoma"/>
        <w:i/>
        <w:iCs/>
        <w:sz w:val="16"/>
        <w:lang w:val="lt-LT"/>
      </w:rPr>
      <w:tab/>
    </w:r>
    <w:r>
      <w:rPr>
        <w:rFonts w:ascii="Tahoma" w:hAnsi="Tahoma"/>
        <w:i/>
        <w:iCs/>
        <w:sz w:val="16"/>
        <w:lang w:val="lt-LT"/>
      </w:rPr>
      <w:tab/>
      <w:t xml:space="preserve">               www.finansai.lt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206F" w14:textId="77777777" w:rsidR="00D51885" w:rsidRDefault="00D51885">
      <w:r>
        <w:separator/>
      </w:r>
    </w:p>
  </w:footnote>
  <w:footnote w:type="continuationSeparator" w:id="0">
    <w:p w14:paraId="707EFAE7" w14:textId="77777777" w:rsidR="00D51885" w:rsidRDefault="00D51885">
      <w:r>
        <w:continuationSeparator/>
      </w:r>
    </w:p>
  </w:footnote>
  <w:footnote w:id="1">
    <w:p w14:paraId="5AE8C881" w14:textId="77777777" w:rsidR="00873AB8" w:rsidRDefault="00873AB8" w:rsidP="00873AB8">
      <w:pPr>
        <w:pStyle w:val="FootnoteText"/>
        <w:rPr>
          <w:rFonts w:ascii="Times New Roman" w:hAnsi="Times New Roman"/>
          <w:color w:val="000000"/>
          <w:sz w:val="18"/>
          <w:lang w:val="lt-LT"/>
        </w:rPr>
      </w:pPr>
      <w:r>
        <w:rPr>
          <w:rStyle w:val="FootnoteReference"/>
        </w:rPr>
        <w:footnoteRef/>
      </w:r>
      <w:r w:rsidRPr="002C5EB8">
        <w:rPr>
          <w:lang w:val="sv-SE"/>
        </w:rPr>
        <w:t xml:space="preserve"> </w:t>
      </w:r>
      <w:r>
        <w:rPr>
          <w:rFonts w:ascii="Times New Roman" w:hAnsi="Times New Roman"/>
          <w:color w:val="000000"/>
          <w:sz w:val="18"/>
          <w:lang w:val="lt-LT"/>
        </w:rPr>
        <w:t>Ši informacija bus pateikta FAA narių kataloge</w:t>
      </w:r>
    </w:p>
    <w:p w14:paraId="2F60DC53" w14:textId="77777777" w:rsidR="00A95953" w:rsidRPr="00E077C9" w:rsidRDefault="00A95953" w:rsidP="00873AB8">
      <w:pPr>
        <w:pStyle w:val="FootnoteText"/>
        <w:rPr>
          <w:rFonts w:ascii="Times New Roman" w:hAnsi="Times New Roman"/>
          <w:lang w:val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49F5" w14:textId="77777777" w:rsidR="001F41F1" w:rsidRPr="00873AB8" w:rsidRDefault="00AE28CE" w:rsidP="00873AB8">
    <w:pPr>
      <w:pStyle w:val="Header"/>
      <w:jc w:val="right"/>
    </w:pPr>
    <w:r w:rsidRPr="00B54314">
      <w:rPr>
        <w:b/>
        <w:noProof/>
      </w:rPr>
      <w:drawing>
        <wp:inline distT="0" distB="0" distL="0" distR="0" wp14:anchorId="2C53B354" wp14:editId="22135677">
          <wp:extent cx="2091690" cy="739140"/>
          <wp:effectExtent l="0" t="0" r="0" b="0"/>
          <wp:docPr id="4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B05"/>
    <w:multiLevelType w:val="multilevel"/>
    <w:tmpl w:val="4C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8AE5438"/>
    <w:multiLevelType w:val="hybridMultilevel"/>
    <w:tmpl w:val="849E4A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B3BB8"/>
    <w:multiLevelType w:val="hybridMultilevel"/>
    <w:tmpl w:val="67385378"/>
    <w:lvl w:ilvl="0" w:tplc="042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56FAD"/>
    <w:multiLevelType w:val="singleLevel"/>
    <w:tmpl w:val="042A21F8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3DF650EA"/>
    <w:multiLevelType w:val="singleLevel"/>
    <w:tmpl w:val="F2F2DE9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45368CB"/>
    <w:multiLevelType w:val="hybridMultilevel"/>
    <w:tmpl w:val="86724048"/>
    <w:lvl w:ilvl="0" w:tplc="713A1B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13A04"/>
    <w:multiLevelType w:val="hybridMultilevel"/>
    <w:tmpl w:val="AB2C2922"/>
    <w:lvl w:ilvl="0" w:tplc="023891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A56F0"/>
    <w:multiLevelType w:val="multilevel"/>
    <w:tmpl w:val="CE1A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239369836">
    <w:abstractNumId w:val="3"/>
  </w:num>
  <w:num w:numId="2" w16cid:durableId="1013072817">
    <w:abstractNumId w:val="4"/>
  </w:num>
  <w:num w:numId="3" w16cid:durableId="242178271">
    <w:abstractNumId w:val="6"/>
  </w:num>
  <w:num w:numId="4" w16cid:durableId="732627920">
    <w:abstractNumId w:val="1"/>
  </w:num>
  <w:num w:numId="5" w16cid:durableId="1808013117">
    <w:abstractNumId w:val="7"/>
  </w:num>
  <w:num w:numId="6" w16cid:durableId="1030498902">
    <w:abstractNumId w:val="0"/>
  </w:num>
  <w:num w:numId="7" w16cid:durableId="1731341296">
    <w:abstractNumId w:val="5"/>
  </w:num>
  <w:num w:numId="8" w16cid:durableId="107597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CA"/>
    <w:rsid w:val="00056428"/>
    <w:rsid w:val="00060E40"/>
    <w:rsid w:val="000B1F58"/>
    <w:rsid w:val="000D1BD3"/>
    <w:rsid w:val="000E690D"/>
    <w:rsid w:val="00106A10"/>
    <w:rsid w:val="00121AB0"/>
    <w:rsid w:val="00147D94"/>
    <w:rsid w:val="00192015"/>
    <w:rsid w:val="001F1BA0"/>
    <w:rsid w:val="001F41F1"/>
    <w:rsid w:val="0025685C"/>
    <w:rsid w:val="00257A69"/>
    <w:rsid w:val="00266719"/>
    <w:rsid w:val="00283E6E"/>
    <w:rsid w:val="002A6653"/>
    <w:rsid w:val="002B5B7C"/>
    <w:rsid w:val="0035123E"/>
    <w:rsid w:val="0037668D"/>
    <w:rsid w:val="003953BD"/>
    <w:rsid w:val="003D5ADB"/>
    <w:rsid w:val="00421CAD"/>
    <w:rsid w:val="00446834"/>
    <w:rsid w:val="004865CA"/>
    <w:rsid w:val="00495B8B"/>
    <w:rsid w:val="004D3AB3"/>
    <w:rsid w:val="00516257"/>
    <w:rsid w:val="005538F2"/>
    <w:rsid w:val="0059558E"/>
    <w:rsid w:val="00657598"/>
    <w:rsid w:val="006639C9"/>
    <w:rsid w:val="006B54EE"/>
    <w:rsid w:val="006E6274"/>
    <w:rsid w:val="007A583C"/>
    <w:rsid w:val="007B7B5D"/>
    <w:rsid w:val="007E46D4"/>
    <w:rsid w:val="007E7D4A"/>
    <w:rsid w:val="00814BC3"/>
    <w:rsid w:val="00815E10"/>
    <w:rsid w:val="008577CC"/>
    <w:rsid w:val="00873AB8"/>
    <w:rsid w:val="00882C8A"/>
    <w:rsid w:val="008B4AE3"/>
    <w:rsid w:val="008B5DC6"/>
    <w:rsid w:val="008F4D04"/>
    <w:rsid w:val="00903644"/>
    <w:rsid w:val="00971E98"/>
    <w:rsid w:val="009B307C"/>
    <w:rsid w:val="009C54F1"/>
    <w:rsid w:val="009C5628"/>
    <w:rsid w:val="00A06FB2"/>
    <w:rsid w:val="00A44B8D"/>
    <w:rsid w:val="00A95953"/>
    <w:rsid w:val="00AB76AA"/>
    <w:rsid w:val="00AE0F0E"/>
    <w:rsid w:val="00AE28CE"/>
    <w:rsid w:val="00AE306D"/>
    <w:rsid w:val="00AE3A77"/>
    <w:rsid w:val="00B055EB"/>
    <w:rsid w:val="00B61DAF"/>
    <w:rsid w:val="00B719CE"/>
    <w:rsid w:val="00C205A9"/>
    <w:rsid w:val="00C919C4"/>
    <w:rsid w:val="00CA4B54"/>
    <w:rsid w:val="00D01DCF"/>
    <w:rsid w:val="00D14223"/>
    <w:rsid w:val="00D51885"/>
    <w:rsid w:val="00D94C14"/>
    <w:rsid w:val="00D970F7"/>
    <w:rsid w:val="00DE22F3"/>
    <w:rsid w:val="00E077C9"/>
    <w:rsid w:val="00E50853"/>
    <w:rsid w:val="00E82A8A"/>
    <w:rsid w:val="00ED7137"/>
    <w:rsid w:val="00EE31EA"/>
    <w:rsid w:val="00EF4D17"/>
    <w:rsid w:val="00F16926"/>
    <w:rsid w:val="00F52419"/>
    <w:rsid w:val="00F60F16"/>
    <w:rsid w:val="00F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58C53"/>
  <w15:chartTrackingRefBased/>
  <w15:docId w15:val="{3320DC7D-108B-214C-9739-DDCD6A62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724"/>
        <w:tab w:val="left" w:pos="3645"/>
        <w:tab w:val="left" w:pos="4567"/>
        <w:tab w:val="left" w:pos="5489"/>
      </w:tabs>
      <w:outlineLvl w:val="0"/>
    </w:pPr>
    <w:rPr>
      <w:b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65"/>
        <w:tab w:val="left" w:pos="3645"/>
        <w:tab w:val="left" w:pos="4567"/>
        <w:tab w:val="left" w:pos="5040"/>
        <w:tab w:val="left" w:pos="5489"/>
      </w:tabs>
      <w:spacing w:line="360" w:lineRule="auto"/>
    </w:pPr>
    <w:rPr>
      <w:color w:val="000000"/>
      <w:sz w:val="18"/>
      <w:lang w:val="lt-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E077C9"/>
    <w:rPr>
      <w:sz w:val="20"/>
    </w:rPr>
  </w:style>
  <w:style w:type="character" w:styleId="FootnoteReference">
    <w:name w:val="footnote reference"/>
    <w:semiHidden/>
    <w:rsid w:val="00E077C9"/>
    <w:rPr>
      <w:vertAlign w:val="superscript"/>
    </w:rPr>
  </w:style>
  <w:style w:type="paragraph" w:styleId="BalloonText">
    <w:name w:val="Balloon Text"/>
    <w:basedOn w:val="Normal"/>
    <w:semiHidden/>
    <w:rsid w:val="00DE22F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E3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06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E306D"/>
    <w:rPr>
      <w:rFonts w:ascii="TimesLT" w:hAnsi="TimesL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306D"/>
    <w:rPr>
      <w:rFonts w:ascii="TimesLT" w:hAnsi="TimesLT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ans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9F2EF8F8896459E9D86790568F480" ma:contentTypeVersion="11" ma:contentTypeDescription="Create a new document." ma:contentTypeScope="" ma:versionID="782171fdd09ef99536f81d8b52d8fbfc">
  <xsd:schema xmlns:xsd="http://www.w3.org/2001/XMLSchema" xmlns:xs="http://www.w3.org/2001/XMLSchema" xmlns:p="http://schemas.microsoft.com/office/2006/metadata/properties" xmlns:ns2="7204a49a-6a00-4563-8b9d-8bffe607f41a" xmlns:ns3="6de5db2f-1993-40c4-97f4-dd588cf5e89a" targetNamespace="http://schemas.microsoft.com/office/2006/metadata/properties" ma:root="true" ma:fieldsID="a4c206bb37cb081d72582c4c09ed6a18" ns2:_="" ns3:_="">
    <xsd:import namespace="7204a49a-6a00-4563-8b9d-8bffe607f41a"/>
    <xsd:import namespace="6de5db2f-1993-40c4-97f4-dd588cf5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a49a-6a00-4563-8b9d-8bffe607f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4f2d7-feb2-4c87-8c47-6fd4e6b5d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db2f-1993-40c4-97f4-dd588cf5e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dfe622-f1dd-4285-9c0b-df6f672ff8d6}" ma:internalName="TaxCatchAll" ma:showField="CatchAllData" ma:web="6de5db2f-1993-40c4-97f4-dd588cf5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e5db2f-1993-40c4-97f4-dd588cf5e89a" xsi:nil="true"/>
    <lcf76f155ced4ddcb4097134ff3c332f xmlns="7204a49a-6a00-4563-8b9d-8bffe607f4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C6E77-48A7-4CF2-A440-552F3D80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BD792-1BA8-4589-8A93-1E20CD686661}"/>
</file>

<file path=customXml/itemProps3.xml><?xml version="1.0" encoding="utf-8"?>
<ds:datastoreItem xmlns:ds="http://schemas.openxmlformats.org/officeDocument/2006/customXml" ds:itemID="{94EC51EF-BCB1-43FD-9641-C22D6CCDF752}"/>
</file>

<file path=customXml/itemProps4.xml><?xml version="1.0" encoding="utf-8"?>
<ds:datastoreItem xmlns:ds="http://schemas.openxmlformats.org/officeDocument/2006/customXml" ds:itemID="{3D4B402B-B707-48CF-A5EA-87921286C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 prezidento - tada reikia sukurti valdybos posedi ivykusi po steigiamojo susirinkimo, kuriame isrinkta Prezidente ir kuriai pavestos administracijos vadoves pareigos</vt:lpstr>
    </vt:vector>
  </TitlesOfParts>
  <Company>Suprema Ltd.</Company>
  <LinksUpToDate>false</LinksUpToDate>
  <CharactersWithSpaces>5164</CharactersWithSpaces>
  <SharedDoc>false</SharedDoc>
  <HLinks>
    <vt:vector size="6" baseType="variant">
      <vt:variant>
        <vt:i4>5439586</vt:i4>
      </vt:variant>
      <vt:variant>
        <vt:i4>0</vt:i4>
      </vt:variant>
      <vt:variant>
        <vt:i4>0</vt:i4>
      </vt:variant>
      <vt:variant>
        <vt:i4>5</vt:i4>
      </vt:variant>
      <vt:variant>
        <vt:lpwstr>mailto:info@finansai.lt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prezidento - tada reikia sukurti valdybos posedi ivykusi po steigiamojo susirinkimo, kuriame isrinkta Prezidente ir kuriai pavestos administracijos vadoves pareigos</dc:title>
  <dc:subject/>
  <dc:creator>Vitalijus Sostak, CFA, FRM</dc:creator>
  <cp:keywords/>
  <cp:lastModifiedBy>Julita | Procrafta</cp:lastModifiedBy>
  <cp:revision>2</cp:revision>
  <cp:lastPrinted>2007-08-29T11:00:00Z</cp:lastPrinted>
  <dcterms:created xsi:type="dcterms:W3CDTF">2024-12-27T10:23:00Z</dcterms:created>
  <dcterms:modified xsi:type="dcterms:W3CDTF">2024-12-27T10:23:00Z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0x010100C4A9F2EF8F8896459E9D86790568F480</vt:lpwstr>
  </property>
</Properties>
</file>